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11F071" w14:textId="7C79CF17" w:rsidR="00D8081F" w:rsidRPr="007131F6" w:rsidRDefault="00381A85" w:rsidP="5DA8D48F">
      <w:pPr>
        <w:spacing w:after="160" w:line="259" w:lineRule="auto"/>
        <w:jc w:val="center"/>
        <w:rPr>
          <w:rFonts w:ascii="Corbel" w:hAnsi="Corbel"/>
        </w:rPr>
      </w:pPr>
      <w:r>
        <w:rPr>
          <w:rFonts w:ascii="Corbel" w:hAnsi="Corbel"/>
          <w:noProof/>
        </w:rPr>
        <w:drawing>
          <wp:anchor distT="0" distB="0" distL="114300" distR="114300" simplePos="0" relativeHeight="251658244" behindDoc="0" locked="0" layoutInCell="1" allowOverlap="1" wp14:anchorId="23E6775F" wp14:editId="70992A51">
            <wp:simplePos x="0" y="0"/>
            <wp:positionH relativeFrom="margin">
              <wp:posOffset>1525270</wp:posOffset>
            </wp:positionH>
            <wp:positionV relativeFrom="paragraph">
              <wp:posOffset>8437245</wp:posOffset>
            </wp:positionV>
            <wp:extent cx="3597275" cy="1725930"/>
            <wp:effectExtent l="0" t="0" r="3175" b="7620"/>
            <wp:wrapNone/>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97275" cy="1725930"/>
                    </a:xfrm>
                    <a:prstGeom prst="rect">
                      <a:avLst/>
                    </a:prstGeom>
                    <a:noFill/>
                  </pic:spPr>
                </pic:pic>
              </a:graphicData>
            </a:graphic>
            <wp14:sizeRelH relativeFrom="page">
              <wp14:pctWidth>0</wp14:pctWidth>
            </wp14:sizeRelH>
            <wp14:sizeRelV relativeFrom="page">
              <wp14:pctHeight>0</wp14:pctHeight>
            </wp14:sizeRelV>
          </wp:anchor>
        </w:drawing>
      </w:r>
      <w:r w:rsidRPr="007131F6">
        <w:rPr>
          <w:rFonts w:ascii="Corbel" w:hAnsi="Corbel"/>
          <w:noProof/>
          <w:lang w:eastAsia="en-GB"/>
        </w:rPr>
        <mc:AlternateContent>
          <mc:Choice Requires="wps">
            <w:drawing>
              <wp:anchor distT="0" distB="0" distL="114300" distR="114300" simplePos="0" relativeHeight="251658242" behindDoc="0" locked="0" layoutInCell="1" allowOverlap="1" wp14:anchorId="20AC6B50" wp14:editId="03A3AF4A">
                <wp:simplePos x="0" y="0"/>
                <wp:positionH relativeFrom="column">
                  <wp:posOffset>3087688</wp:posOffset>
                </wp:positionH>
                <wp:positionV relativeFrom="paragraph">
                  <wp:posOffset>5940743</wp:posOffset>
                </wp:positionV>
                <wp:extent cx="300990" cy="8998585"/>
                <wp:effectExtent l="0" t="5398" r="0" b="0"/>
                <wp:wrapNone/>
                <wp:docPr id="8" name="Rectangle 8"/>
                <wp:cNvGraphicFramePr/>
                <a:graphic xmlns:a="http://schemas.openxmlformats.org/drawingml/2006/main">
                  <a:graphicData uri="http://schemas.microsoft.com/office/word/2010/wordprocessingShape">
                    <wps:wsp>
                      <wps:cNvSpPr/>
                      <wps:spPr>
                        <a:xfrm rot="5400000">
                          <a:off x="0" y="0"/>
                          <a:ext cx="300990" cy="8998585"/>
                        </a:xfrm>
                        <a:prstGeom prst="rect">
                          <a:avLst/>
                        </a:prstGeom>
                        <a:solidFill>
                          <a:srgbClr val="F686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
            <w:pict>
              <v:rect w14:anchorId="71552CE7" id="Rectangle 8" o:spid="_x0000_s1026" style="position:absolute;margin-left:243.15pt;margin-top:467.8pt;width:23.7pt;height:708.55pt;rotation:90;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" fillcolor="#f6861f" stroked="f" strokeweight="2pt"/>
            </w:pict>
          </mc:Fallback>
        </mc:AlternateContent>
      </w:r>
      <w:r w:rsidR="00170820" w:rsidRPr="007131F6">
        <w:rPr>
          <w:rFonts w:ascii="Corbel" w:hAnsi="Corbel"/>
          <w:noProof/>
        </w:rPr>
        <w:drawing>
          <wp:anchor distT="0" distB="0" distL="114300" distR="114300" simplePos="0" relativeHeight="251658243" behindDoc="1" locked="0" layoutInCell="1" allowOverlap="1" wp14:anchorId="3ACD9A96" wp14:editId="4D65A4E0">
            <wp:simplePos x="0" y="0"/>
            <wp:positionH relativeFrom="margin">
              <wp:posOffset>-121285</wp:posOffset>
            </wp:positionH>
            <wp:positionV relativeFrom="paragraph">
              <wp:posOffset>116840</wp:posOffset>
            </wp:positionV>
            <wp:extent cx="1341777" cy="882869"/>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1777" cy="882869"/>
                    </a:xfrm>
                    <a:prstGeom prst="rect">
                      <a:avLst/>
                    </a:prstGeom>
                    <a:noFill/>
                  </pic:spPr>
                </pic:pic>
              </a:graphicData>
            </a:graphic>
            <wp14:sizeRelH relativeFrom="margin">
              <wp14:pctWidth>0</wp14:pctWidth>
            </wp14:sizeRelH>
            <wp14:sizeRelV relativeFrom="margin">
              <wp14:pctHeight>0</wp14:pctHeight>
            </wp14:sizeRelV>
          </wp:anchor>
        </w:drawing>
      </w:r>
      <w:r w:rsidR="00EA0EE8" w:rsidRPr="007131F6">
        <w:rPr>
          <w:rFonts w:ascii="Corbel" w:hAnsi="Corbel"/>
          <w:noProof/>
          <w:lang w:eastAsia="en-GB"/>
        </w:rPr>
        <mc:AlternateContent>
          <mc:Choice Requires="wps">
            <w:drawing>
              <wp:anchor distT="0" distB="0" distL="114300" distR="114300" simplePos="0" relativeHeight="251658240" behindDoc="0" locked="0" layoutInCell="1" allowOverlap="1" wp14:anchorId="08A1FDA4" wp14:editId="3CB531D0">
                <wp:simplePos x="0" y="0"/>
                <wp:positionH relativeFrom="column">
                  <wp:posOffset>2846567</wp:posOffset>
                </wp:positionH>
                <wp:positionV relativeFrom="paragraph">
                  <wp:posOffset>962108</wp:posOffset>
                </wp:positionV>
                <wp:extent cx="1958975" cy="341906"/>
                <wp:effectExtent l="0" t="0" r="0" b="1270"/>
                <wp:wrapSquare wrapText="bothSides"/>
                <wp:docPr id="20" name="Text Box 20"/>
                <wp:cNvGraphicFramePr/>
                <a:graphic xmlns:a="http://schemas.openxmlformats.org/drawingml/2006/main">
                  <a:graphicData uri="http://schemas.microsoft.com/office/word/2010/wordprocessingShape">
                    <wps:wsp>
                      <wps:cNvSpPr txBox="1"/>
                      <wps:spPr>
                        <a:xfrm>
                          <a:off x="0" y="0"/>
                          <a:ext cx="1958975" cy="3419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3F20F6" w14:textId="712420C3" w:rsidR="00C02A36" w:rsidRPr="009D0A71" w:rsidRDefault="00C02A36" w:rsidP="00A97D5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
            <w:pict>
              <v:shapetype w14:anchorId="08A1FDA4" id="_x0000_t202" coordsize="21600,21600" o:spt="202" path="m,l,21600r21600,l21600,xe">
                <v:stroke joinstyle="miter"/>
                <v:path gradientshapeok="t" o:connecttype="rect"/>
              </v:shapetype>
              <v:shape id="Text Box 20" o:spid="_x0000_s1026" type="#_x0000_t202" style="position:absolute;left:0;text-align:left;margin-left:224.15pt;margin-top:75.75pt;width:154.25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" filled="f" stroked="f">
                <v:textbox>
                  <w:txbxContent>
                    <w:p w14:paraId="5D3F20F6" w14:textId="712420C3" w:rsidR="00C02A36" w:rsidRPr="009D0A71" w:rsidRDefault="00C02A36" w:rsidP="00A97D53"/>
                  </w:txbxContent>
                </v:textbox>
                <w10:wrap type="square"/>
              </v:shape>
            </w:pict>
          </mc:Fallback>
        </mc:AlternateContent>
      </w:r>
      <w:r w:rsidR="006075EA">
        <w:rPr>
          <w:noProof/>
        </w:rPr>
        <mc:AlternateContent>
          <mc:Choice Requires="wps">
            <w:drawing>
              <wp:inline distT="0" distB="0" distL="114300" distR="114300" wp14:anchorId="670DA399" wp14:editId="62A559FB">
                <wp:extent cx="7048182" cy="2295525"/>
                <wp:effectExtent l="0" t="0" r="0" b="9525"/>
                <wp:docPr id="1704525884" name="Text Box 13"/>
                <wp:cNvGraphicFramePr/>
                <a:graphic xmlns:a="http://schemas.openxmlformats.org/drawingml/2006/main">
                  <a:graphicData uri="http://schemas.microsoft.com/office/word/2010/wordprocessingShape">
                    <wps:wsp>
                      <wps:cNvSpPr txBox="1"/>
                      <wps:spPr>
                        <a:xfrm>
                          <a:off x="0" y="0"/>
                          <a:ext cx="7048182" cy="22955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4154FEC" w14:textId="2C170233" w:rsidR="00C16D92" w:rsidRPr="00BE21C8" w:rsidRDefault="00EE6DB9" w:rsidP="002A566D">
                            <w:pPr>
                              <w:pStyle w:val="Documenttitle"/>
                              <w:rPr>
                                <w:rFonts w:ascii="Corbel" w:hAnsi="Corbel"/>
                                <w:b w:val="0"/>
                                <w:color w:val="auto"/>
                                <w:lang w:val="en-US"/>
                              </w:rPr>
                            </w:pPr>
                            <w:r>
                              <w:rPr>
                                <w:rFonts w:ascii="Corbel" w:hAnsi="Corbel"/>
                                <w:b w:val="0"/>
                                <w:color w:val="auto"/>
                                <w:lang w:val="en-US"/>
                              </w:rPr>
                              <w:t>Risk Management Policy</w:t>
                            </w:r>
                            <w:r w:rsidR="002A3B3F">
                              <w:rPr>
                                <w:rFonts w:ascii="Corbel" w:hAnsi="Corbel"/>
                                <w:b w:val="0"/>
                                <w:color w:val="auto"/>
                                <w:lang w:val="en-US"/>
                              </w:rPr>
                              <w:tab/>
                            </w:r>
                            <w:r w:rsidR="00B374BC">
                              <w:rPr>
                                <w:rFonts w:ascii="Corbel" w:hAnsi="Corbel"/>
                                <w:b w:val="0"/>
                                <w:color w:val="auto"/>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
            <w:pict>
              <v:shape w14:anchorId="670DA399" id="Text Box 13" o:spid="_x0000_s1027" type="#_x0000_t202" style="width:554.95pt;height:18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" filled="f" stroked="f">
                <v:textbox>
                  <w:txbxContent>
                    <w:p w14:paraId="74154FEC" w14:textId="2C170233" w:rsidR="00C16D92" w:rsidRPr="00BE21C8" w:rsidRDefault="00EE6DB9" w:rsidP="002A566D">
                      <w:pPr>
                        <w:pStyle w:val="Documenttitle"/>
                        <w:rPr>
                          <w:rFonts w:ascii="Corbel" w:hAnsi="Corbel"/>
                          <w:b w:val="0"/>
                          <w:color w:val="auto"/>
                          <w:lang w:val="en-US"/>
                        </w:rPr>
                      </w:pPr>
                      <w:r>
                        <w:rPr>
                          <w:rFonts w:ascii="Corbel" w:hAnsi="Corbel"/>
                          <w:b w:val="0"/>
                          <w:color w:val="auto"/>
                          <w:lang w:val="en-US"/>
                        </w:rPr>
                        <w:t>Risk Management Policy</w:t>
                      </w:r>
                      <w:r w:rsidR="002A3B3F">
                        <w:rPr>
                          <w:rFonts w:ascii="Corbel" w:hAnsi="Corbel"/>
                          <w:b w:val="0"/>
                          <w:color w:val="auto"/>
                          <w:lang w:val="en-US"/>
                        </w:rPr>
                        <w:tab/>
                      </w:r>
                      <w:r w:rsidR="00B374BC">
                        <w:rPr>
                          <w:rFonts w:ascii="Corbel" w:hAnsi="Corbel"/>
                          <w:b w:val="0"/>
                          <w:color w:val="auto"/>
                          <w:lang w:val="en-US"/>
                        </w:rPr>
                        <w:t xml:space="preserve"> </w:t>
                      </w:r>
                    </w:p>
                  </w:txbxContent>
                </v:textbox>
                <w10:anchorlock/>
              </v:shape>
            </w:pict>
          </mc:Fallback>
        </mc:AlternateContent>
      </w:r>
    </w:p>
    <w:p w14:paraId="514C5A84" w14:textId="4DD2A104" w:rsidR="00D8081F" w:rsidRDefault="00D8081F" w:rsidP="006821D5">
      <w:pPr>
        <w:spacing w:after="0" w:line="259" w:lineRule="auto"/>
        <w:jc w:val="center"/>
        <w:rPr>
          <w:rFonts w:ascii="Calibri" w:eastAsia="Calibri" w:hAnsi="Calibri" w:cs="Calibri"/>
          <w:color w:val="000000" w:themeColor="text2"/>
          <w:sz w:val="16"/>
          <w:szCs w:val="16"/>
        </w:rPr>
      </w:pPr>
    </w:p>
    <w:p w14:paraId="29DE3136" w14:textId="237EC0A4" w:rsidR="00EE6DB9" w:rsidRDefault="00EE6DB9">
      <w:pPr>
        <w:rPr>
          <w:rFonts w:ascii="Calibri" w:eastAsia="Calibri" w:hAnsi="Calibri" w:cs="Calibri"/>
          <w:color w:val="000000" w:themeColor="text2"/>
          <w:sz w:val="16"/>
          <w:szCs w:val="16"/>
        </w:rPr>
      </w:pPr>
      <w:r>
        <w:rPr>
          <w:rFonts w:ascii="Calibri" w:eastAsia="Calibri" w:hAnsi="Calibri" w:cs="Calibri"/>
          <w:color w:val="000000" w:themeColor="text2"/>
          <w:sz w:val="16"/>
          <w:szCs w:val="16"/>
        </w:rPr>
        <w:br w:type="page"/>
      </w:r>
    </w:p>
    <w:p w14:paraId="50B10781" w14:textId="77777777" w:rsidR="00672078" w:rsidRPr="006821D5" w:rsidRDefault="00672078" w:rsidP="006821D5">
      <w:pPr>
        <w:spacing w:after="0" w:line="259" w:lineRule="auto"/>
        <w:jc w:val="center"/>
        <w:rPr>
          <w:rFonts w:ascii="Calibri" w:eastAsia="Calibri" w:hAnsi="Calibri" w:cs="Calibri"/>
          <w:color w:val="000000" w:themeColor="text2"/>
          <w:sz w:val="16"/>
          <w:szCs w:val="16"/>
        </w:rPr>
      </w:pPr>
    </w:p>
    <w:tbl>
      <w:tblPr>
        <w:tblpPr w:leftFromText="180" w:rightFromText="180" w:vertAnchor="text" w:horzAnchor="margin" w:tblpXSpec="center" w:tblpY="245"/>
        <w:tblW w:w="10763"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2967"/>
        <w:gridCol w:w="7796"/>
      </w:tblGrid>
      <w:tr w:rsidR="00C82600" w:rsidRPr="009C0E73" w14:paraId="179A46D8" w14:textId="77777777" w:rsidTr="009B13D4">
        <w:tc>
          <w:tcPr>
            <w:tcW w:w="10763" w:type="dxa"/>
            <w:gridSpan w:val="2"/>
            <w:shd w:val="clear" w:color="auto" w:fill="D9D9D9"/>
            <w:tcMar>
              <w:top w:w="0" w:type="dxa"/>
              <w:left w:w="108" w:type="dxa"/>
              <w:bottom w:w="0" w:type="dxa"/>
              <w:right w:w="108" w:type="dxa"/>
            </w:tcMar>
            <w:hideMark/>
          </w:tcPr>
          <w:p w14:paraId="63037B33" w14:textId="77777777" w:rsidR="00C82600" w:rsidRPr="009C0E73" w:rsidRDefault="00C82600" w:rsidP="00C82600">
            <w:pPr>
              <w:spacing w:after="0"/>
              <w:ind w:left="426"/>
              <w:jc w:val="center"/>
              <w:rPr>
                <w:rFonts w:ascii="Corbel" w:eastAsia="Calibri" w:hAnsi="Corbel" w:cs="Calibri"/>
                <w:b/>
                <w:bCs/>
                <w:color w:val="auto"/>
              </w:rPr>
            </w:pPr>
            <w:r w:rsidRPr="009C0E73">
              <w:rPr>
                <w:rFonts w:ascii="Corbel" w:eastAsia="Calibri" w:hAnsi="Corbel" w:cs="Calibri"/>
                <w:b/>
                <w:bCs/>
                <w:color w:val="auto"/>
              </w:rPr>
              <w:t>Document Control</w:t>
            </w:r>
          </w:p>
        </w:tc>
      </w:tr>
      <w:tr w:rsidR="00C82600" w:rsidRPr="009C0E73" w14:paraId="6D761360" w14:textId="77777777" w:rsidTr="009B13D4">
        <w:tc>
          <w:tcPr>
            <w:tcW w:w="2967" w:type="dxa"/>
            <w:tcMar>
              <w:top w:w="0" w:type="dxa"/>
              <w:left w:w="108" w:type="dxa"/>
              <w:bottom w:w="0" w:type="dxa"/>
              <w:right w:w="108" w:type="dxa"/>
            </w:tcMar>
            <w:hideMark/>
          </w:tcPr>
          <w:p w14:paraId="149C94DA"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Title</w:t>
            </w:r>
          </w:p>
        </w:tc>
        <w:tc>
          <w:tcPr>
            <w:tcW w:w="7796" w:type="dxa"/>
            <w:tcMar>
              <w:top w:w="0" w:type="dxa"/>
              <w:left w:w="108" w:type="dxa"/>
              <w:bottom w:w="0" w:type="dxa"/>
              <w:right w:w="108" w:type="dxa"/>
            </w:tcMar>
          </w:tcPr>
          <w:p w14:paraId="56073481" w14:textId="2211213C" w:rsidR="00C82600" w:rsidRPr="005C7CB2" w:rsidRDefault="00EE6DB9" w:rsidP="00B374BC">
            <w:pPr>
              <w:spacing w:after="0"/>
              <w:rPr>
                <w:rFonts w:ascii="Corbel" w:eastAsia="Calibri" w:hAnsi="Corbel" w:cs="Calibri"/>
                <w:color w:val="auto"/>
              </w:rPr>
            </w:pPr>
            <w:r>
              <w:rPr>
                <w:rFonts w:ascii="Corbel" w:eastAsia="Calibri" w:hAnsi="Corbel" w:cs="Calibri"/>
                <w:color w:val="auto"/>
              </w:rPr>
              <w:t>Risk Management Policy</w:t>
            </w:r>
          </w:p>
        </w:tc>
      </w:tr>
      <w:tr w:rsidR="00C82600" w:rsidRPr="009C0E73" w14:paraId="3025EAD0" w14:textId="77777777" w:rsidTr="009B13D4">
        <w:tc>
          <w:tcPr>
            <w:tcW w:w="2967" w:type="dxa"/>
            <w:tcMar>
              <w:top w:w="0" w:type="dxa"/>
              <w:left w:w="108" w:type="dxa"/>
              <w:bottom w:w="0" w:type="dxa"/>
              <w:right w:w="108" w:type="dxa"/>
            </w:tcMar>
            <w:hideMark/>
          </w:tcPr>
          <w:p w14:paraId="65D233E6"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Date</w:t>
            </w:r>
          </w:p>
        </w:tc>
        <w:tc>
          <w:tcPr>
            <w:tcW w:w="7796" w:type="dxa"/>
            <w:tcMar>
              <w:top w:w="0" w:type="dxa"/>
              <w:left w:w="108" w:type="dxa"/>
              <w:bottom w:w="0" w:type="dxa"/>
              <w:right w:w="108" w:type="dxa"/>
            </w:tcMar>
          </w:tcPr>
          <w:p w14:paraId="4C1DD94B" w14:textId="6CF15009" w:rsidR="00C82600" w:rsidRPr="009B09DA" w:rsidRDefault="00DA2DD9" w:rsidP="00BA5757">
            <w:pPr>
              <w:spacing w:after="0"/>
              <w:jc w:val="both"/>
              <w:rPr>
                <w:rFonts w:ascii="Corbel" w:eastAsia="Calibri" w:hAnsi="Corbel" w:cs="Calibri"/>
                <w:color w:val="auto"/>
              </w:rPr>
            </w:pPr>
            <w:r w:rsidRPr="009B09DA">
              <w:rPr>
                <w:rFonts w:ascii="Corbel" w:eastAsia="Calibri" w:hAnsi="Corbel" w:cs="Calibri"/>
                <w:color w:val="auto"/>
              </w:rPr>
              <w:t>September 2026</w:t>
            </w:r>
          </w:p>
        </w:tc>
      </w:tr>
      <w:tr w:rsidR="00C82600" w:rsidRPr="009C0E73" w14:paraId="4D6CB495" w14:textId="77777777" w:rsidTr="009B13D4">
        <w:tc>
          <w:tcPr>
            <w:tcW w:w="2967" w:type="dxa"/>
            <w:tcMar>
              <w:top w:w="0" w:type="dxa"/>
              <w:left w:w="108" w:type="dxa"/>
              <w:bottom w:w="0" w:type="dxa"/>
              <w:right w:w="108" w:type="dxa"/>
            </w:tcMar>
            <w:hideMark/>
          </w:tcPr>
          <w:p w14:paraId="39ADFBDD"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Date of next review</w:t>
            </w:r>
          </w:p>
        </w:tc>
        <w:tc>
          <w:tcPr>
            <w:tcW w:w="7796" w:type="dxa"/>
            <w:tcMar>
              <w:top w:w="0" w:type="dxa"/>
              <w:left w:w="108" w:type="dxa"/>
              <w:bottom w:w="0" w:type="dxa"/>
              <w:right w:w="108" w:type="dxa"/>
            </w:tcMar>
          </w:tcPr>
          <w:p w14:paraId="62A42001" w14:textId="21681D43" w:rsidR="00C82600" w:rsidRPr="009B09DA" w:rsidRDefault="00DA2DD9" w:rsidP="005C7CB2">
            <w:pPr>
              <w:spacing w:after="0"/>
              <w:ind w:left="40"/>
              <w:jc w:val="both"/>
              <w:rPr>
                <w:rFonts w:ascii="Corbel" w:eastAsia="Calibri" w:hAnsi="Corbel" w:cs="Calibri"/>
                <w:color w:val="auto"/>
              </w:rPr>
            </w:pPr>
            <w:r w:rsidRPr="009B09DA">
              <w:rPr>
                <w:rFonts w:ascii="Corbel" w:eastAsia="Calibri" w:hAnsi="Corbel" w:cs="Calibri"/>
                <w:color w:val="auto"/>
              </w:rPr>
              <w:t>July 2027</w:t>
            </w:r>
          </w:p>
        </w:tc>
      </w:tr>
      <w:tr w:rsidR="00F617EC" w:rsidRPr="009C0E73" w14:paraId="6EA91755" w14:textId="77777777" w:rsidTr="009B13D4">
        <w:tc>
          <w:tcPr>
            <w:tcW w:w="2967" w:type="dxa"/>
            <w:tcMar>
              <w:top w:w="0" w:type="dxa"/>
              <w:left w:w="108" w:type="dxa"/>
              <w:bottom w:w="0" w:type="dxa"/>
              <w:right w:w="108" w:type="dxa"/>
            </w:tcMar>
            <w:hideMark/>
          </w:tcPr>
          <w:p w14:paraId="15DCD985" w14:textId="77777777" w:rsidR="00F617EC" w:rsidRPr="009B13D4" w:rsidRDefault="00F617EC" w:rsidP="00F617EC">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Supersedes</w:t>
            </w:r>
          </w:p>
        </w:tc>
        <w:tc>
          <w:tcPr>
            <w:tcW w:w="7796" w:type="dxa"/>
            <w:tcMar>
              <w:top w:w="0" w:type="dxa"/>
              <w:left w:w="108" w:type="dxa"/>
              <w:bottom w:w="0" w:type="dxa"/>
              <w:right w:w="108" w:type="dxa"/>
            </w:tcMar>
          </w:tcPr>
          <w:p w14:paraId="54918BB2" w14:textId="4C69A475" w:rsidR="00F617EC" w:rsidRPr="009B09DA" w:rsidRDefault="00EE6DB9" w:rsidP="00F617EC">
            <w:pPr>
              <w:spacing w:after="0"/>
              <w:ind w:left="40"/>
              <w:jc w:val="both"/>
              <w:rPr>
                <w:rFonts w:ascii="Corbel" w:eastAsia="Calibri" w:hAnsi="Corbel" w:cs="Calibri"/>
                <w:color w:val="auto"/>
              </w:rPr>
            </w:pPr>
            <w:r w:rsidRPr="009B09DA">
              <w:rPr>
                <w:rFonts w:ascii="Corbel" w:eastAsia="Calibri" w:hAnsi="Corbel" w:cs="Calibri"/>
                <w:color w:val="auto"/>
              </w:rPr>
              <w:t>Risk Management Policy</w:t>
            </w:r>
            <w:r w:rsidR="00DA2DD9" w:rsidRPr="009B09DA">
              <w:rPr>
                <w:rFonts w:ascii="Corbel" w:eastAsia="Calibri" w:hAnsi="Corbel" w:cs="Calibri"/>
                <w:color w:val="auto"/>
              </w:rPr>
              <w:t xml:space="preserve"> 2025</w:t>
            </w:r>
          </w:p>
        </w:tc>
      </w:tr>
      <w:tr w:rsidR="00C82600" w:rsidRPr="009C0E73" w14:paraId="320CAF61" w14:textId="77777777" w:rsidTr="009B13D4">
        <w:tc>
          <w:tcPr>
            <w:tcW w:w="2967" w:type="dxa"/>
            <w:tcMar>
              <w:top w:w="0" w:type="dxa"/>
              <w:left w:w="108" w:type="dxa"/>
              <w:bottom w:w="0" w:type="dxa"/>
              <w:right w:w="108" w:type="dxa"/>
            </w:tcMar>
            <w:hideMark/>
          </w:tcPr>
          <w:p w14:paraId="67F118C1"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Amendments</w:t>
            </w:r>
          </w:p>
        </w:tc>
        <w:tc>
          <w:tcPr>
            <w:tcW w:w="7796" w:type="dxa"/>
            <w:tcMar>
              <w:top w:w="0" w:type="dxa"/>
              <w:left w:w="108" w:type="dxa"/>
              <w:bottom w:w="0" w:type="dxa"/>
              <w:right w:w="108" w:type="dxa"/>
            </w:tcMar>
          </w:tcPr>
          <w:p w14:paraId="3C475A3E" w14:textId="77777777" w:rsidR="00726C16" w:rsidRPr="009B09DA" w:rsidRDefault="00726C16" w:rsidP="00D4462E">
            <w:pPr>
              <w:spacing w:after="0"/>
              <w:rPr>
                <w:rFonts w:ascii="Corbel" w:eastAsia="Calibri" w:hAnsi="Corbel" w:cs="Calibri"/>
                <w:color w:val="auto"/>
              </w:rPr>
            </w:pPr>
            <w:r w:rsidRPr="009B09DA">
              <w:rPr>
                <w:rFonts w:ascii="Corbel" w:eastAsia="Calibri" w:hAnsi="Corbel" w:cs="Calibri"/>
                <w:color w:val="auto"/>
              </w:rPr>
              <w:t>2026:</w:t>
            </w:r>
          </w:p>
          <w:p w14:paraId="5429B742" w14:textId="77777777" w:rsidR="00726C16" w:rsidRPr="009B09DA" w:rsidRDefault="00726C16" w:rsidP="00D4462E">
            <w:pPr>
              <w:spacing w:after="0"/>
              <w:rPr>
                <w:rFonts w:ascii="Corbel" w:eastAsia="Calibri" w:hAnsi="Corbel" w:cs="Calibri"/>
                <w:color w:val="auto"/>
              </w:rPr>
            </w:pPr>
            <w:r w:rsidRPr="009B09DA">
              <w:rPr>
                <w:rFonts w:ascii="Corbel" w:eastAsia="Calibri" w:hAnsi="Corbel" w:cs="Calibri"/>
                <w:color w:val="auto"/>
              </w:rPr>
              <w:t>None</w:t>
            </w:r>
          </w:p>
          <w:p w14:paraId="5EE1C0B4" w14:textId="136CE8C0" w:rsidR="00726C16" w:rsidRPr="009B09DA" w:rsidRDefault="00726C16" w:rsidP="00D4462E">
            <w:pPr>
              <w:spacing w:after="0"/>
              <w:rPr>
                <w:rFonts w:ascii="Corbel" w:eastAsia="Calibri" w:hAnsi="Corbel" w:cs="Calibri"/>
                <w:color w:val="auto"/>
              </w:rPr>
            </w:pPr>
            <w:r w:rsidRPr="009B09DA">
              <w:rPr>
                <w:rFonts w:ascii="Corbel" w:eastAsia="Calibri" w:hAnsi="Corbel" w:cs="Calibri"/>
                <w:color w:val="auto"/>
              </w:rPr>
              <w:t>2025:</w:t>
            </w:r>
          </w:p>
          <w:p w14:paraId="274F8E23" w14:textId="698999E4" w:rsidR="00C82600" w:rsidRPr="009B09DA" w:rsidRDefault="00D4462E" w:rsidP="00D4462E">
            <w:pPr>
              <w:spacing w:after="0"/>
              <w:rPr>
                <w:rFonts w:ascii="Corbel" w:eastAsia="Calibri" w:hAnsi="Corbel" w:cs="Calibri"/>
                <w:color w:val="auto"/>
              </w:rPr>
            </w:pPr>
            <w:r w:rsidRPr="009B09DA">
              <w:rPr>
                <w:rFonts w:ascii="Corbel" w:eastAsia="Calibri" w:hAnsi="Corbel" w:cs="Calibri"/>
                <w:color w:val="auto"/>
              </w:rPr>
              <w:t xml:space="preserve">Updated reference to the most recent Academy </w:t>
            </w:r>
            <w:r w:rsidR="00C41A17" w:rsidRPr="009B09DA">
              <w:rPr>
                <w:rFonts w:ascii="Corbel" w:eastAsia="Calibri" w:hAnsi="Corbel" w:cs="Calibri"/>
                <w:color w:val="auto"/>
              </w:rPr>
              <w:t xml:space="preserve">Trust </w:t>
            </w:r>
            <w:r w:rsidRPr="009B09DA">
              <w:rPr>
                <w:rFonts w:ascii="Corbel" w:eastAsia="Calibri" w:hAnsi="Corbel" w:cs="Calibri"/>
                <w:color w:val="auto"/>
              </w:rPr>
              <w:t>Handbook</w:t>
            </w:r>
          </w:p>
        </w:tc>
      </w:tr>
      <w:tr w:rsidR="00C82600" w:rsidRPr="009C0E73" w14:paraId="641D069A" w14:textId="77777777" w:rsidTr="009B13D4">
        <w:tc>
          <w:tcPr>
            <w:tcW w:w="2967" w:type="dxa"/>
            <w:tcMar>
              <w:top w:w="0" w:type="dxa"/>
              <w:left w:w="108" w:type="dxa"/>
              <w:bottom w:w="0" w:type="dxa"/>
              <w:right w:w="108" w:type="dxa"/>
            </w:tcMar>
            <w:hideMark/>
          </w:tcPr>
          <w:p w14:paraId="2BB0EDD6" w14:textId="77777777" w:rsidR="00C82600" w:rsidRPr="009B13D4" w:rsidRDefault="00C82600" w:rsidP="00C82600">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Related Policies/Guidance</w:t>
            </w:r>
          </w:p>
        </w:tc>
        <w:tc>
          <w:tcPr>
            <w:tcW w:w="7796" w:type="dxa"/>
            <w:tcMar>
              <w:top w:w="0" w:type="dxa"/>
              <w:left w:w="108" w:type="dxa"/>
              <w:bottom w:w="0" w:type="dxa"/>
              <w:right w:w="108" w:type="dxa"/>
            </w:tcMar>
          </w:tcPr>
          <w:p w14:paraId="1EC5B68A" w14:textId="77777777" w:rsidR="00726C16" w:rsidRDefault="00EE6DB9" w:rsidP="00726C16">
            <w:pPr>
              <w:rPr>
                <w:rFonts w:ascii="Corbel" w:eastAsia="Calibri" w:hAnsi="Corbel" w:cs="Calibri"/>
                <w:color w:val="auto"/>
              </w:rPr>
            </w:pPr>
            <w:r>
              <w:rPr>
                <w:rFonts w:ascii="Corbel" w:eastAsia="Calibri" w:hAnsi="Corbel" w:cs="Calibri"/>
                <w:color w:val="auto"/>
              </w:rPr>
              <w:t>Academy Handbook 2025</w:t>
            </w:r>
          </w:p>
          <w:p w14:paraId="22654AB6" w14:textId="32CDDDE0" w:rsidR="00726C16" w:rsidRPr="00EE6DB9" w:rsidRDefault="00726C16" w:rsidP="00726C16">
            <w:pPr>
              <w:rPr>
                <w:rFonts w:ascii="Corbel" w:hAnsi="Corbel"/>
              </w:rPr>
            </w:pPr>
            <w:hyperlink r:id="rId13" w:history="1">
              <w:r w:rsidRPr="00EE6DB9">
                <w:rPr>
                  <w:rStyle w:val="Hyperlink"/>
                  <w:rFonts w:ascii="Corbel" w:hAnsi="Corbel"/>
                </w:rPr>
                <w:t>Management of risk: principles and concepts</w:t>
              </w:r>
            </w:hyperlink>
            <w:r w:rsidRPr="00EE6DB9">
              <w:rPr>
                <w:rFonts w:ascii="Corbel" w:hAnsi="Corbel"/>
              </w:rPr>
              <w:t> including HMT’s suggested structure for a risk register</w:t>
            </w:r>
          </w:p>
          <w:p w14:paraId="3DA0FD2A" w14:textId="22EFD9DF" w:rsidR="00C82600" w:rsidRPr="005C7CB2" w:rsidRDefault="00726C16" w:rsidP="00726C16">
            <w:pPr>
              <w:spacing w:after="0"/>
              <w:ind w:left="40"/>
              <w:rPr>
                <w:rFonts w:ascii="Corbel" w:eastAsia="Calibri" w:hAnsi="Corbel" w:cs="Calibri"/>
                <w:color w:val="auto"/>
              </w:rPr>
            </w:pPr>
            <w:hyperlink r:id="rId14" w:history="1">
              <w:r w:rsidRPr="00EE6DB9">
                <w:rPr>
                  <w:rStyle w:val="Hyperlink"/>
                  <w:rFonts w:ascii="Corbel" w:hAnsi="Corbel"/>
                </w:rPr>
                <w:t>Risk management</w:t>
              </w:r>
            </w:hyperlink>
            <w:r w:rsidRPr="00EE6DB9">
              <w:rPr>
                <w:rFonts w:ascii="Corbel" w:hAnsi="Corbel"/>
              </w:rPr>
              <w:t> in DfE’s good practice guide</w:t>
            </w:r>
          </w:p>
        </w:tc>
      </w:tr>
      <w:tr w:rsidR="006821D5" w:rsidRPr="009C0E73" w14:paraId="1C54D046" w14:textId="77777777" w:rsidTr="009B13D4">
        <w:tc>
          <w:tcPr>
            <w:tcW w:w="2967" w:type="dxa"/>
            <w:tcMar>
              <w:top w:w="0" w:type="dxa"/>
              <w:left w:w="108" w:type="dxa"/>
              <w:bottom w:w="0" w:type="dxa"/>
              <w:right w:w="108" w:type="dxa"/>
            </w:tcMar>
          </w:tcPr>
          <w:p w14:paraId="67498FA3" w14:textId="622E09FE" w:rsidR="006821D5" w:rsidRPr="009B13D4" w:rsidRDefault="006821D5" w:rsidP="006821D5">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Author</w:t>
            </w:r>
          </w:p>
        </w:tc>
        <w:tc>
          <w:tcPr>
            <w:tcW w:w="7796" w:type="dxa"/>
            <w:tcMar>
              <w:top w:w="0" w:type="dxa"/>
              <w:left w:w="108" w:type="dxa"/>
              <w:bottom w:w="0" w:type="dxa"/>
              <w:right w:w="108" w:type="dxa"/>
            </w:tcMar>
          </w:tcPr>
          <w:p w14:paraId="0C1853D5" w14:textId="64E365B9" w:rsidR="006821D5" w:rsidRPr="005C7CB2" w:rsidRDefault="00EE6DB9" w:rsidP="006821D5">
            <w:pPr>
              <w:spacing w:after="0"/>
              <w:rPr>
                <w:rFonts w:ascii="Corbel" w:eastAsia="Calibri" w:hAnsi="Corbel" w:cs="Calibri"/>
                <w:color w:val="auto"/>
              </w:rPr>
            </w:pPr>
            <w:r>
              <w:rPr>
                <w:rFonts w:ascii="Corbel" w:eastAsia="Calibri" w:hAnsi="Corbel" w:cs="Calibri"/>
                <w:color w:val="auto"/>
              </w:rPr>
              <w:t>CEO/COO</w:t>
            </w:r>
          </w:p>
        </w:tc>
      </w:tr>
      <w:tr w:rsidR="0087225E" w:rsidRPr="009C0E73" w14:paraId="712B0752" w14:textId="77777777" w:rsidTr="009B13D4">
        <w:tc>
          <w:tcPr>
            <w:tcW w:w="2967" w:type="dxa"/>
            <w:tcMar>
              <w:top w:w="0" w:type="dxa"/>
              <w:left w:w="108" w:type="dxa"/>
              <w:bottom w:w="0" w:type="dxa"/>
              <w:right w:w="108" w:type="dxa"/>
            </w:tcMar>
          </w:tcPr>
          <w:p w14:paraId="46495CE4" w14:textId="3BC7E06D" w:rsidR="0087225E" w:rsidRPr="009B13D4" w:rsidRDefault="0087225E" w:rsidP="006821D5">
            <w:pPr>
              <w:spacing w:after="0"/>
              <w:ind w:left="158"/>
              <w:jc w:val="both"/>
              <w:rPr>
                <w:rFonts w:ascii="Corbel" w:eastAsia="Calibri" w:hAnsi="Corbel" w:cs="Calibri"/>
                <w:b/>
                <w:color w:val="3E3E3E" w:themeColor="background2" w:themeShade="40"/>
              </w:rPr>
            </w:pPr>
            <w:r>
              <w:rPr>
                <w:rFonts w:ascii="Corbel" w:eastAsia="Calibri" w:hAnsi="Corbel" w:cs="Calibri"/>
                <w:b/>
                <w:color w:val="3E3E3E" w:themeColor="background2" w:themeShade="40"/>
              </w:rPr>
              <w:t>Approval by</w:t>
            </w:r>
          </w:p>
        </w:tc>
        <w:tc>
          <w:tcPr>
            <w:tcW w:w="7796" w:type="dxa"/>
            <w:tcMar>
              <w:top w:w="0" w:type="dxa"/>
              <w:left w:w="108" w:type="dxa"/>
              <w:bottom w:w="0" w:type="dxa"/>
              <w:right w:w="108" w:type="dxa"/>
            </w:tcMar>
          </w:tcPr>
          <w:p w14:paraId="077D68D2" w14:textId="0AAF3649" w:rsidR="0087225E" w:rsidRDefault="0087225E" w:rsidP="006821D5">
            <w:pPr>
              <w:spacing w:after="0"/>
              <w:rPr>
                <w:rFonts w:ascii="Corbel" w:eastAsia="Calibri" w:hAnsi="Corbel" w:cs="Calibri"/>
                <w:color w:val="auto"/>
              </w:rPr>
            </w:pPr>
            <w:r>
              <w:rPr>
                <w:rFonts w:ascii="Corbel" w:eastAsia="Calibri" w:hAnsi="Corbel" w:cs="Calibri"/>
                <w:color w:val="auto"/>
              </w:rPr>
              <w:t>Board of Trustees (23/9/25)</w:t>
            </w:r>
          </w:p>
        </w:tc>
      </w:tr>
      <w:tr w:rsidR="006821D5" w:rsidRPr="009C0E73" w14:paraId="21B09107" w14:textId="77777777" w:rsidTr="0063688C">
        <w:trPr>
          <w:trHeight w:val="606"/>
        </w:trPr>
        <w:tc>
          <w:tcPr>
            <w:tcW w:w="2967" w:type="dxa"/>
            <w:tcMar>
              <w:top w:w="0" w:type="dxa"/>
              <w:left w:w="108" w:type="dxa"/>
              <w:bottom w:w="0" w:type="dxa"/>
              <w:right w:w="108" w:type="dxa"/>
            </w:tcMar>
          </w:tcPr>
          <w:p w14:paraId="41644199" w14:textId="49924020" w:rsidR="006821D5" w:rsidRPr="009B13D4" w:rsidRDefault="006821D5" w:rsidP="006821D5">
            <w:pPr>
              <w:spacing w:after="0"/>
              <w:ind w:left="158"/>
              <w:jc w:val="both"/>
              <w:rPr>
                <w:rFonts w:ascii="Corbel" w:eastAsia="Calibri" w:hAnsi="Corbel" w:cs="Calibri"/>
                <w:b/>
                <w:color w:val="3E3E3E" w:themeColor="background2" w:themeShade="40"/>
              </w:rPr>
            </w:pPr>
            <w:r w:rsidRPr="009B13D4">
              <w:rPr>
                <w:rFonts w:ascii="Corbel" w:eastAsia="Calibri" w:hAnsi="Corbel" w:cs="Calibri"/>
                <w:b/>
                <w:color w:val="3E3E3E" w:themeColor="background2" w:themeShade="40"/>
              </w:rPr>
              <w:t>Policy Category</w:t>
            </w:r>
          </w:p>
        </w:tc>
        <w:tc>
          <w:tcPr>
            <w:tcW w:w="7796" w:type="dxa"/>
            <w:tcMar>
              <w:top w:w="0" w:type="dxa"/>
              <w:left w:w="108" w:type="dxa"/>
              <w:bottom w:w="0" w:type="dxa"/>
              <w:right w:w="108" w:type="dxa"/>
            </w:tcMar>
          </w:tcPr>
          <w:p w14:paraId="3E3566AB" w14:textId="7D09F885" w:rsidR="00A25606" w:rsidRPr="00EE6DB9" w:rsidRDefault="00726C16" w:rsidP="00726C16">
            <w:pPr>
              <w:rPr>
                <w:rFonts w:ascii="Corbel" w:hAnsi="Corbel"/>
              </w:rPr>
            </w:pPr>
            <w:r>
              <w:rPr>
                <w:rFonts w:ascii="Corbel" w:hAnsi="Corbel"/>
              </w:rPr>
              <w:t>MAT Wide</w:t>
            </w:r>
          </w:p>
        </w:tc>
      </w:tr>
    </w:tbl>
    <w:p w14:paraId="5AC6EB3D" w14:textId="77777777" w:rsidR="00672078" w:rsidRDefault="00672078" w:rsidP="00792325">
      <w:pPr>
        <w:spacing w:after="0" w:line="259" w:lineRule="auto"/>
        <w:rPr>
          <w:rFonts w:ascii="Calibri" w:eastAsia="Calibri" w:hAnsi="Calibri" w:cs="Calibri"/>
          <w:color w:val="000000" w:themeColor="text2"/>
          <w:sz w:val="24"/>
          <w:szCs w:val="24"/>
        </w:rPr>
      </w:pPr>
    </w:p>
    <w:p w14:paraId="619023D8" w14:textId="77777777" w:rsidR="00792325" w:rsidRDefault="00792325" w:rsidP="00792325">
      <w:pPr>
        <w:spacing w:after="0" w:line="259" w:lineRule="auto"/>
        <w:rPr>
          <w:rFonts w:ascii="Calibri" w:eastAsia="Calibri" w:hAnsi="Calibri" w:cs="Calibri"/>
          <w:color w:val="000000" w:themeColor="text2"/>
          <w:sz w:val="24"/>
          <w:szCs w:val="24"/>
        </w:rPr>
      </w:pPr>
    </w:p>
    <w:sdt>
      <w:sdtPr>
        <w:rPr>
          <w:rFonts w:asciiTheme="minorHAnsi" w:eastAsiaTheme="minorEastAsia" w:hAnsiTheme="minorHAnsi" w:cstheme="minorBidi"/>
          <w:color w:val="2F3033"/>
          <w:sz w:val="22"/>
          <w:szCs w:val="22"/>
        </w:rPr>
        <w:id w:val="-54702717"/>
        <w:docPartObj>
          <w:docPartGallery w:val="Table of Contents"/>
          <w:docPartUnique/>
        </w:docPartObj>
      </w:sdtPr>
      <w:sdtEndPr>
        <w:rPr>
          <w:b/>
          <w:bCs/>
        </w:rPr>
      </w:sdtEndPr>
      <w:sdtContent>
        <w:p w14:paraId="76BDA541" w14:textId="3D6C49FD" w:rsidR="00531E69" w:rsidRDefault="00531E69">
          <w:pPr>
            <w:pStyle w:val="TOCHeading"/>
          </w:pPr>
          <w:r>
            <w:t>Contents</w:t>
          </w:r>
        </w:p>
        <w:p w14:paraId="7D39C656" w14:textId="7141D07E" w:rsidR="00D4462E" w:rsidRDefault="00531E69">
          <w:pPr>
            <w:pStyle w:val="TOC1"/>
            <w:tabs>
              <w:tab w:val="right" w:leader="dot" w:pos="10763"/>
            </w:tabs>
            <w:rPr>
              <w:rFonts w:eastAsiaTheme="minorEastAsia" w:cstheme="minorBidi"/>
              <w:noProof/>
              <w:kern w:val="2"/>
              <w:sz w:val="24"/>
              <w:szCs w:val="24"/>
              <w:lang w:eastAsia="en-GB"/>
              <w14:ligatures w14:val="standardContextual"/>
            </w:rPr>
          </w:pPr>
          <w:r>
            <w:fldChar w:fldCharType="begin"/>
          </w:r>
          <w:r>
            <w:instrText xml:space="preserve"> TOC \o "1-3" \h \z \u </w:instrText>
          </w:r>
          <w:r>
            <w:fldChar w:fldCharType="separate"/>
          </w:r>
          <w:hyperlink w:anchor="_Toc208573903" w:history="1">
            <w:r w:rsidR="00D4462E" w:rsidRPr="00CA4324">
              <w:rPr>
                <w:rStyle w:val="Hyperlink"/>
                <w:rFonts w:eastAsia="Times New Roman"/>
                <w:noProof/>
                <w:lang w:eastAsia="en-GB"/>
              </w:rPr>
              <w:t>1. Introduction</w:t>
            </w:r>
            <w:r w:rsidR="00D4462E">
              <w:rPr>
                <w:noProof/>
                <w:webHidden/>
              </w:rPr>
              <w:tab/>
            </w:r>
            <w:r w:rsidR="00D4462E">
              <w:rPr>
                <w:noProof/>
                <w:webHidden/>
              </w:rPr>
              <w:fldChar w:fldCharType="begin"/>
            </w:r>
            <w:r w:rsidR="00D4462E">
              <w:rPr>
                <w:noProof/>
                <w:webHidden/>
              </w:rPr>
              <w:instrText xml:space="preserve"> PAGEREF _Toc208573903 \h </w:instrText>
            </w:r>
            <w:r w:rsidR="00D4462E">
              <w:rPr>
                <w:noProof/>
                <w:webHidden/>
              </w:rPr>
            </w:r>
            <w:r w:rsidR="00D4462E">
              <w:rPr>
                <w:noProof/>
                <w:webHidden/>
              </w:rPr>
              <w:fldChar w:fldCharType="separate"/>
            </w:r>
            <w:r w:rsidR="00D4462E">
              <w:rPr>
                <w:noProof/>
                <w:webHidden/>
              </w:rPr>
              <w:t>3</w:t>
            </w:r>
            <w:r w:rsidR="00D4462E">
              <w:rPr>
                <w:noProof/>
                <w:webHidden/>
              </w:rPr>
              <w:fldChar w:fldCharType="end"/>
            </w:r>
          </w:hyperlink>
        </w:p>
        <w:p w14:paraId="2C7AC6A8" w14:textId="64AB72AA"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4" w:history="1">
            <w:r w:rsidRPr="00CA4324">
              <w:rPr>
                <w:rStyle w:val="Hyperlink"/>
                <w:rFonts w:eastAsia="Times New Roman"/>
                <w:noProof/>
                <w:lang w:eastAsia="en-GB"/>
              </w:rPr>
              <w:t>2 Definitions</w:t>
            </w:r>
            <w:r>
              <w:rPr>
                <w:noProof/>
                <w:webHidden/>
              </w:rPr>
              <w:tab/>
            </w:r>
            <w:r>
              <w:rPr>
                <w:noProof/>
                <w:webHidden/>
              </w:rPr>
              <w:fldChar w:fldCharType="begin"/>
            </w:r>
            <w:r>
              <w:rPr>
                <w:noProof/>
                <w:webHidden/>
              </w:rPr>
              <w:instrText xml:space="preserve"> PAGEREF _Toc208573904 \h </w:instrText>
            </w:r>
            <w:r>
              <w:rPr>
                <w:noProof/>
                <w:webHidden/>
              </w:rPr>
            </w:r>
            <w:r>
              <w:rPr>
                <w:noProof/>
                <w:webHidden/>
              </w:rPr>
              <w:fldChar w:fldCharType="separate"/>
            </w:r>
            <w:r>
              <w:rPr>
                <w:noProof/>
                <w:webHidden/>
              </w:rPr>
              <w:t>3</w:t>
            </w:r>
            <w:r>
              <w:rPr>
                <w:noProof/>
                <w:webHidden/>
              </w:rPr>
              <w:fldChar w:fldCharType="end"/>
            </w:r>
          </w:hyperlink>
        </w:p>
        <w:p w14:paraId="7D23E6C8" w14:textId="5938CDED"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5" w:history="1">
            <w:r w:rsidRPr="00CA4324">
              <w:rPr>
                <w:rStyle w:val="Hyperlink"/>
                <w:rFonts w:eastAsia="Times New Roman"/>
                <w:noProof/>
                <w:lang w:eastAsia="en-GB"/>
              </w:rPr>
              <w:t>3. The Constituents of Good Risk Management</w:t>
            </w:r>
            <w:r>
              <w:rPr>
                <w:noProof/>
                <w:webHidden/>
              </w:rPr>
              <w:tab/>
            </w:r>
            <w:r>
              <w:rPr>
                <w:noProof/>
                <w:webHidden/>
              </w:rPr>
              <w:fldChar w:fldCharType="begin"/>
            </w:r>
            <w:r>
              <w:rPr>
                <w:noProof/>
                <w:webHidden/>
              </w:rPr>
              <w:instrText xml:space="preserve"> PAGEREF _Toc208573905 \h </w:instrText>
            </w:r>
            <w:r>
              <w:rPr>
                <w:noProof/>
                <w:webHidden/>
              </w:rPr>
            </w:r>
            <w:r>
              <w:rPr>
                <w:noProof/>
                <w:webHidden/>
              </w:rPr>
              <w:fldChar w:fldCharType="separate"/>
            </w:r>
            <w:r>
              <w:rPr>
                <w:noProof/>
                <w:webHidden/>
              </w:rPr>
              <w:t>3</w:t>
            </w:r>
            <w:r>
              <w:rPr>
                <w:noProof/>
                <w:webHidden/>
              </w:rPr>
              <w:fldChar w:fldCharType="end"/>
            </w:r>
          </w:hyperlink>
        </w:p>
        <w:p w14:paraId="655978FF" w14:textId="1C9EC30A"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6" w:history="1">
            <w:r w:rsidRPr="00CA4324">
              <w:rPr>
                <w:rStyle w:val="Hyperlink"/>
                <w:rFonts w:eastAsia="Times New Roman"/>
                <w:noProof/>
                <w:lang w:eastAsia="en-GB"/>
              </w:rPr>
              <w:t>4. Risk Management Implementation Strategy</w:t>
            </w:r>
            <w:r>
              <w:rPr>
                <w:noProof/>
                <w:webHidden/>
              </w:rPr>
              <w:tab/>
            </w:r>
            <w:r>
              <w:rPr>
                <w:noProof/>
                <w:webHidden/>
              </w:rPr>
              <w:fldChar w:fldCharType="begin"/>
            </w:r>
            <w:r>
              <w:rPr>
                <w:noProof/>
                <w:webHidden/>
              </w:rPr>
              <w:instrText xml:space="preserve"> PAGEREF _Toc208573906 \h </w:instrText>
            </w:r>
            <w:r>
              <w:rPr>
                <w:noProof/>
                <w:webHidden/>
              </w:rPr>
            </w:r>
            <w:r>
              <w:rPr>
                <w:noProof/>
                <w:webHidden/>
              </w:rPr>
              <w:fldChar w:fldCharType="separate"/>
            </w:r>
            <w:r>
              <w:rPr>
                <w:noProof/>
                <w:webHidden/>
              </w:rPr>
              <w:t>4</w:t>
            </w:r>
            <w:r>
              <w:rPr>
                <w:noProof/>
                <w:webHidden/>
              </w:rPr>
              <w:fldChar w:fldCharType="end"/>
            </w:r>
          </w:hyperlink>
        </w:p>
        <w:p w14:paraId="3483AFAB" w14:textId="37C29653"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7" w:history="1">
            <w:r w:rsidRPr="00CA4324">
              <w:rPr>
                <w:rStyle w:val="Hyperlink"/>
                <w:rFonts w:eastAsia="Times New Roman"/>
                <w:noProof/>
                <w:lang w:eastAsia="en-GB"/>
              </w:rPr>
              <w:t>5</w:t>
            </w:r>
            <w:r w:rsidRPr="00CA4324">
              <w:rPr>
                <w:rStyle w:val="Hyperlink"/>
                <w:rFonts w:eastAsia="Times New Roman"/>
                <w:noProof/>
              </w:rPr>
              <w:t>. Roles and Responsibilities</w:t>
            </w:r>
            <w:r>
              <w:rPr>
                <w:noProof/>
                <w:webHidden/>
              </w:rPr>
              <w:tab/>
            </w:r>
            <w:r>
              <w:rPr>
                <w:noProof/>
                <w:webHidden/>
              </w:rPr>
              <w:fldChar w:fldCharType="begin"/>
            </w:r>
            <w:r>
              <w:rPr>
                <w:noProof/>
                <w:webHidden/>
              </w:rPr>
              <w:instrText xml:space="preserve"> PAGEREF _Toc208573907 \h </w:instrText>
            </w:r>
            <w:r>
              <w:rPr>
                <w:noProof/>
                <w:webHidden/>
              </w:rPr>
            </w:r>
            <w:r>
              <w:rPr>
                <w:noProof/>
                <w:webHidden/>
              </w:rPr>
              <w:fldChar w:fldCharType="separate"/>
            </w:r>
            <w:r>
              <w:rPr>
                <w:noProof/>
                <w:webHidden/>
              </w:rPr>
              <w:t>5</w:t>
            </w:r>
            <w:r>
              <w:rPr>
                <w:noProof/>
                <w:webHidden/>
              </w:rPr>
              <w:fldChar w:fldCharType="end"/>
            </w:r>
          </w:hyperlink>
        </w:p>
        <w:p w14:paraId="3AF71594" w14:textId="0F4DE67B"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8" w:history="1">
            <w:r w:rsidRPr="00CA4324">
              <w:rPr>
                <w:rStyle w:val="Hyperlink"/>
                <w:rFonts w:eastAsia="Times New Roman"/>
                <w:noProof/>
                <w:lang w:eastAsia="en-GB"/>
              </w:rPr>
              <w:t>6. Completion of Risk Management Assessment and Risk Register</w:t>
            </w:r>
            <w:r>
              <w:rPr>
                <w:noProof/>
                <w:webHidden/>
              </w:rPr>
              <w:tab/>
            </w:r>
            <w:r>
              <w:rPr>
                <w:noProof/>
                <w:webHidden/>
              </w:rPr>
              <w:fldChar w:fldCharType="begin"/>
            </w:r>
            <w:r>
              <w:rPr>
                <w:noProof/>
                <w:webHidden/>
              </w:rPr>
              <w:instrText xml:space="preserve"> PAGEREF _Toc208573908 \h </w:instrText>
            </w:r>
            <w:r>
              <w:rPr>
                <w:noProof/>
                <w:webHidden/>
              </w:rPr>
            </w:r>
            <w:r>
              <w:rPr>
                <w:noProof/>
                <w:webHidden/>
              </w:rPr>
              <w:fldChar w:fldCharType="separate"/>
            </w:r>
            <w:r>
              <w:rPr>
                <w:noProof/>
                <w:webHidden/>
              </w:rPr>
              <w:t>5</w:t>
            </w:r>
            <w:r>
              <w:rPr>
                <w:noProof/>
                <w:webHidden/>
              </w:rPr>
              <w:fldChar w:fldCharType="end"/>
            </w:r>
          </w:hyperlink>
        </w:p>
        <w:p w14:paraId="34039C2B" w14:textId="38F23DB3"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09" w:history="1">
            <w:r w:rsidRPr="00CA4324">
              <w:rPr>
                <w:rStyle w:val="Hyperlink"/>
                <w:rFonts w:eastAsia="Times New Roman"/>
                <w:noProof/>
                <w:lang w:eastAsia="en-GB"/>
              </w:rPr>
              <w:t>7. Reporting on Risk Management and Internal Control</w:t>
            </w:r>
            <w:r>
              <w:rPr>
                <w:noProof/>
                <w:webHidden/>
              </w:rPr>
              <w:tab/>
            </w:r>
            <w:r>
              <w:rPr>
                <w:noProof/>
                <w:webHidden/>
              </w:rPr>
              <w:fldChar w:fldCharType="begin"/>
            </w:r>
            <w:r>
              <w:rPr>
                <w:noProof/>
                <w:webHidden/>
              </w:rPr>
              <w:instrText xml:space="preserve"> PAGEREF _Toc208573909 \h </w:instrText>
            </w:r>
            <w:r>
              <w:rPr>
                <w:noProof/>
                <w:webHidden/>
              </w:rPr>
            </w:r>
            <w:r>
              <w:rPr>
                <w:noProof/>
                <w:webHidden/>
              </w:rPr>
              <w:fldChar w:fldCharType="separate"/>
            </w:r>
            <w:r>
              <w:rPr>
                <w:noProof/>
                <w:webHidden/>
              </w:rPr>
              <w:t>6</w:t>
            </w:r>
            <w:r>
              <w:rPr>
                <w:noProof/>
                <w:webHidden/>
              </w:rPr>
              <w:fldChar w:fldCharType="end"/>
            </w:r>
          </w:hyperlink>
        </w:p>
        <w:p w14:paraId="098AE974" w14:textId="6C99B479" w:rsidR="00D4462E" w:rsidRDefault="00D4462E">
          <w:pPr>
            <w:pStyle w:val="TOC1"/>
            <w:tabs>
              <w:tab w:val="right" w:leader="dot" w:pos="10763"/>
            </w:tabs>
            <w:rPr>
              <w:rFonts w:eastAsiaTheme="minorEastAsia" w:cstheme="minorBidi"/>
              <w:noProof/>
              <w:kern w:val="2"/>
              <w:sz w:val="24"/>
              <w:szCs w:val="24"/>
              <w:lang w:eastAsia="en-GB"/>
              <w14:ligatures w14:val="standardContextual"/>
            </w:rPr>
          </w:pPr>
          <w:hyperlink w:anchor="_Toc208573910" w:history="1">
            <w:r w:rsidRPr="00CA4324">
              <w:rPr>
                <w:rStyle w:val="Hyperlink"/>
                <w:rFonts w:eastAsia="Times New Roman"/>
                <w:noProof/>
                <w:lang w:eastAsia="en-GB"/>
              </w:rPr>
              <w:t>8. Principles and Implementation of Risk Management</w:t>
            </w:r>
            <w:r>
              <w:rPr>
                <w:noProof/>
                <w:webHidden/>
              </w:rPr>
              <w:tab/>
            </w:r>
            <w:r>
              <w:rPr>
                <w:noProof/>
                <w:webHidden/>
              </w:rPr>
              <w:fldChar w:fldCharType="begin"/>
            </w:r>
            <w:r>
              <w:rPr>
                <w:noProof/>
                <w:webHidden/>
              </w:rPr>
              <w:instrText xml:space="preserve"> PAGEREF _Toc208573910 \h </w:instrText>
            </w:r>
            <w:r>
              <w:rPr>
                <w:noProof/>
                <w:webHidden/>
              </w:rPr>
            </w:r>
            <w:r>
              <w:rPr>
                <w:noProof/>
                <w:webHidden/>
              </w:rPr>
              <w:fldChar w:fldCharType="separate"/>
            </w:r>
            <w:r>
              <w:rPr>
                <w:noProof/>
                <w:webHidden/>
              </w:rPr>
              <w:t>6</w:t>
            </w:r>
            <w:r>
              <w:rPr>
                <w:noProof/>
                <w:webHidden/>
              </w:rPr>
              <w:fldChar w:fldCharType="end"/>
            </w:r>
          </w:hyperlink>
        </w:p>
        <w:p w14:paraId="6479AA9E" w14:textId="312AB3B9" w:rsidR="00531E69" w:rsidRDefault="00531E69">
          <w:r>
            <w:rPr>
              <w:b/>
              <w:bCs/>
            </w:rPr>
            <w:fldChar w:fldCharType="end"/>
          </w:r>
        </w:p>
      </w:sdtContent>
    </w:sdt>
    <w:p w14:paraId="53BB65A5" w14:textId="208BAA81" w:rsidR="00792325" w:rsidRDefault="00792325" w:rsidP="00176B0B">
      <w:pPr>
        <w:spacing w:after="0" w:line="259" w:lineRule="auto"/>
        <w:rPr>
          <w:rFonts w:ascii="Calibri" w:eastAsia="Calibri" w:hAnsi="Calibri" w:cs="Calibri"/>
          <w:color w:val="000000" w:themeColor="text2"/>
          <w:sz w:val="24"/>
          <w:szCs w:val="24"/>
        </w:rPr>
      </w:pPr>
    </w:p>
    <w:p w14:paraId="6B2304F4" w14:textId="77777777" w:rsidR="00726C16" w:rsidRDefault="00726C16" w:rsidP="00205E26">
      <w:pPr>
        <w:pStyle w:val="Heading1"/>
        <w:spacing w:after="0"/>
        <w:rPr>
          <w:color w:val="6E6E6E" w:themeColor="accent1" w:themeShade="80"/>
        </w:rPr>
      </w:pPr>
    </w:p>
    <w:p w14:paraId="4A6B6D74" w14:textId="77777777" w:rsidR="00726C16" w:rsidRPr="00726C16" w:rsidRDefault="00726C16" w:rsidP="00726C16"/>
    <w:p w14:paraId="03374D8F" w14:textId="77777777" w:rsidR="00726C16" w:rsidRPr="00726C16" w:rsidRDefault="00726C16" w:rsidP="00726C16"/>
    <w:p w14:paraId="524954D1" w14:textId="77777777" w:rsidR="00726C16" w:rsidRPr="00726C16" w:rsidRDefault="00726C16" w:rsidP="00726C16"/>
    <w:p w14:paraId="75E0A4D5" w14:textId="77777777" w:rsidR="00726C16" w:rsidRPr="00726C16" w:rsidRDefault="00726C16" w:rsidP="00726C16"/>
    <w:p w14:paraId="40B8631B" w14:textId="22498C73" w:rsidR="00EE6DB9" w:rsidRPr="00EE6DB9" w:rsidRDefault="00247657" w:rsidP="00205E26">
      <w:pPr>
        <w:pStyle w:val="Heading1"/>
        <w:spacing w:after="0"/>
        <w:rPr>
          <w:rFonts w:ascii="Segoe UI" w:hAnsi="Segoe UI"/>
          <w:sz w:val="18"/>
          <w:szCs w:val="18"/>
        </w:rPr>
      </w:pPr>
      <w:r w:rsidRPr="00726C16">
        <w:br w:type="page"/>
      </w:r>
      <w:bookmarkStart w:id="0" w:name="_Toc208573903"/>
      <w:r w:rsidR="00EE6DB9" w:rsidRPr="00205E26">
        <w:rPr>
          <w:rFonts w:eastAsia="Times New Roman"/>
          <w:sz w:val="28"/>
          <w:szCs w:val="28"/>
          <w:lang w:eastAsia="en-GB"/>
        </w:rPr>
        <w:lastRenderedPageBreak/>
        <w:t>1. Introduction</w:t>
      </w:r>
      <w:bookmarkEnd w:id="0"/>
      <w:r w:rsidR="00EE6DB9" w:rsidRPr="00EE6DB9">
        <w:t>  </w:t>
      </w:r>
    </w:p>
    <w:p w14:paraId="7CBED693"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1.1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Risk is one of life’s certainties and how successful organisations manage it can have a major impact on the achievement of their key goals. This policy aims to raise awareness about the need to address strategic and operational risks and to provide good practical guidance for the schools and central professional teams in the CLIC Trust to manage such risks in an effective and formal way.  </w:t>
      </w:r>
    </w:p>
    <w:p w14:paraId="02EF65B1"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7BF8BA49" w14:textId="25E890B8" w:rsidR="00EE6DB9" w:rsidRDefault="00EE6DB9" w:rsidP="005F2B9B">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1.2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This policy is intended to help each school and professional team in the Trust identify and manage significant risks effectively. The policy is aimed at the Senior Leadership Team in each school and professional team; the Trust’s Executive Team and the Trustees.  </w:t>
      </w:r>
    </w:p>
    <w:p w14:paraId="1C7C8A1D"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100F813A" w14:textId="59B411B3"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1.</w:t>
      </w:r>
      <w:r w:rsidR="005F2B9B">
        <w:rPr>
          <w:rFonts w:ascii="Corbel" w:eastAsia="Times New Roman" w:hAnsi="Corbel" w:cs="Segoe UI"/>
          <w:color w:val="auto"/>
          <w:sz w:val="24"/>
          <w:szCs w:val="24"/>
          <w:lang w:eastAsia="en-GB"/>
        </w:rPr>
        <w:t>3</w:t>
      </w:r>
      <w:r w:rsidRPr="00EE6DB9">
        <w:rPr>
          <w:rFonts w:ascii="Corbel" w:eastAsia="Times New Roman" w:hAnsi="Corbel" w:cs="Segoe UI"/>
          <w:color w:val="auto"/>
          <w:sz w:val="24"/>
          <w:szCs w:val="24"/>
          <w:lang w:eastAsia="en-GB"/>
        </w:rPr>
        <w:t xml:space="preserve">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 xml:space="preserve">Risk management contributes to the safeguarding of public funds and the Trust’s assets. Internal management and control </w:t>
      </w:r>
      <w:proofErr w:type="gramStart"/>
      <w:r w:rsidRPr="00EE6DB9">
        <w:rPr>
          <w:rFonts w:ascii="Corbel" w:eastAsia="Times New Roman" w:hAnsi="Corbel" w:cs="Segoe UI"/>
          <w:color w:val="auto"/>
          <w:sz w:val="24"/>
          <w:szCs w:val="24"/>
          <w:lang w:eastAsia="en-GB"/>
        </w:rPr>
        <w:t>aids</w:t>
      </w:r>
      <w:proofErr w:type="gramEnd"/>
      <w:r w:rsidRPr="00EE6DB9">
        <w:rPr>
          <w:rFonts w:ascii="Corbel" w:eastAsia="Times New Roman" w:hAnsi="Corbel" w:cs="Segoe UI"/>
          <w:color w:val="auto"/>
          <w:sz w:val="24"/>
          <w:szCs w:val="24"/>
          <w:lang w:eastAsia="en-GB"/>
        </w:rPr>
        <w:t xml:space="preserve"> the effectiveness and efficiency of operations; it helps to ensure the reliability of internal and external reporting and assists compliance with laws and regulations.  </w:t>
      </w:r>
    </w:p>
    <w:p w14:paraId="3E889110"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3DDD478A" w14:textId="6D2D075E"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1.</w:t>
      </w:r>
      <w:r w:rsidR="005F2B9B">
        <w:rPr>
          <w:rFonts w:ascii="Corbel" w:eastAsia="Times New Roman" w:hAnsi="Corbel" w:cs="Segoe UI"/>
          <w:color w:val="auto"/>
          <w:sz w:val="24"/>
          <w:szCs w:val="24"/>
          <w:lang w:eastAsia="en-GB"/>
        </w:rPr>
        <w:t>4</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 xml:space="preserve"> The Trust seeks to maintain a sound system of internal control and management. The principal aim is to manage the risks that are significant to the achievement of the Trust’s objectives.  </w:t>
      </w:r>
    </w:p>
    <w:p w14:paraId="4DEED8BD"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6D0E5F2F" w14:textId="4C4B2AC2" w:rsidR="00EE6DB9" w:rsidRPr="00EE6DB9" w:rsidRDefault="00EE6DB9" w:rsidP="00EE6DB9">
      <w:pPr>
        <w:spacing w:after="0" w:line="240" w:lineRule="auto"/>
        <w:ind w:left="720" w:hanging="720"/>
        <w:textAlignment w:val="baseline"/>
        <w:rPr>
          <w:rFonts w:ascii="Segoe UI" w:eastAsia="Times New Roman" w:hAnsi="Segoe UI" w:cs="Segoe UI"/>
          <w:b/>
          <w:bCs/>
          <w:color w:val="7E9097"/>
          <w:sz w:val="18"/>
          <w:szCs w:val="18"/>
          <w:lang w:eastAsia="en-GB"/>
        </w:rPr>
      </w:pPr>
      <w:r w:rsidRPr="00EE6DB9">
        <w:rPr>
          <w:rFonts w:ascii="Corbel" w:eastAsia="Times New Roman" w:hAnsi="Corbel" w:cs="Segoe UI"/>
          <w:color w:val="auto"/>
          <w:sz w:val="24"/>
          <w:szCs w:val="24"/>
          <w:lang w:eastAsia="en-GB"/>
        </w:rPr>
        <w:t>1.</w:t>
      </w:r>
      <w:r w:rsidR="004868C6">
        <w:rPr>
          <w:rFonts w:ascii="Corbel" w:eastAsia="Times New Roman" w:hAnsi="Corbel" w:cs="Segoe UI"/>
          <w:color w:val="auto"/>
          <w:sz w:val="24"/>
          <w:szCs w:val="24"/>
          <w:lang w:eastAsia="en-GB"/>
        </w:rPr>
        <w:t>5</w:t>
      </w:r>
      <w:r w:rsidRPr="00EE6DB9">
        <w:rPr>
          <w:rFonts w:ascii="Corbel" w:eastAsia="Times New Roman" w:hAnsi="Corbel" w:cs="Segoe UI"/>
          <w:color w:val="auto"/>
          <w:sz w:val="24"/>
          <w:szCs w:val="24"/>
          <w:lang w:eastAsia="en-GB"/>
        </w:rPr>
        <w:t xml:space="preserve">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This policy aids the adoption of a Risk Management approach to establishing and maintaining systems of internal control and reviewing their effectiveness. It makes sound business sense to ensure risk is managed effectively and to embed internal control and risk awareness into the processes that are used to pursue objectives and guide the behaviour of all staff. </w:t>
      </w:r>
      <w:r w:rsidRPr="00EE6DB9">
        <w:rPr>
          <w:rFonts w:ascii="Corbel" w:eastAsia="Times New Roman" w:hAnsi="Corbel" w:cs="Segoe UI"/>
          <w:b/>
          <w:bCs/>
          <w:color w:val="auto"/>
          <w:sz w:val="24"/>
          <w:szCs w:val="24"/>
          <w:lang w:eastAsia="en-GB"/>
        </w:rPr>
        <w:t> </w:t>
      </w:r>
    </w:p>
    <w:p w14:paraId="5B66770C" w14:textId="77777777" w:rsidR="00EE6DB9" w:rsidRPr="00205E26" w:rsidRDefault="00EE6DB9" w:rsidP="00205E26">
      <w:pPr>
        <w:pStyle w:val="Heading1"/>
        <w:spacing w:after="0"/>
        <w:rPr>
          <w:rFonts w:eastAsia="Times New Roman"/>
          <w:sz w:val="28"/>
          <w:szCs w:val="28"/>
          <w:lang w:eastAsia="en-GB"/>
        </w:rPr>
      </w:pPr>
      <w:bookmarkStart w:id="1" w:name="_Toc208573904"/>
      <w:r w:rsidRPr="00205E26">
        <w:rPr>
          <w:rFonts w:eastAsia="Times New Roman"/>
          <w:sz w:val="28"/>
          <w:szCs w:val="28"/>
          <w:lang w:eastAsia="en-GB"/>
        </w:rPr>
        <w:t>2 Definitions</w:t>
      </w:r>
      <w:bookmarkEnd w:id="1"/>
      <w:r w:rsidRPr="00205E26">
        <w:rPr>
          <w:rFonts w:eastAsia="Times New Roman"/>
          <w:sz w:val="28"/>
          <w:szCs w:val="28"/>
          <w:lang w:eastAsia="en-GB"/>
        </w:rPr>
        <w:t>  </w:t>
      </w:r>
    </w:p>
    <w:p w14:paraId="04F1F3A2"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2.1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Risk: the threat that an event or action will adversely affect the Trust’s ability to achieve its objectives and to successfully execute its strategies.  </w:t>
      </w:r>
    </w:p>
    <w:p w14:paraId="511C5362"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2.2</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Risk Management: the process by which risks are identified, measured, controlled, managed, monitored and reported.  </w:t>
      </w:r>
    </w:p>
    <w:p w14:paraId="46B7C605"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2.3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Raw Risk: the level of risk that</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 xml:space="preserve">exists without </w:t>
      </w:r>
      <w:proofErr w:type="gramStart"/>
      <w:r w:rsidRPr="00EE6DB9">
        <w:rPr>
          <w:rFonts w:ascii="Corbel" w:eastAsia="Times New Roman" w:hAnsi="Corbel" w:cs="Segoe UI"/>
          <w:color w:val="auto"/>
          <w:sz w:val="24"/>
          <w:szCs w:val="24"/>
          <w:lang w:eastAsia="en-GB"/>
        </w:rPr>
        <w:t>taking into account</w:t>
      </w:r>
      <w:proofErr w:type="gramEnd"/>
      <w:r w:rsidRPr="00EE6DB9">
        <w:rPr>
          <w:rFonts w:ascii="Corbel" w:eastAsia="Times New Roman" w:hAnsi="Corbel" w:cs="Segoe UI"/>
          <w:color w:val="auto"/>
          <w:sz w:val="24"/>
          <w:szCs w:val="24"/>
          <w:lang w:eastAsia="en-GB"/>
        </w:rPr>
        <w:t xml:space="preserve"> any</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control measures that may be in place.  </w:t>
      </w:r>
    </w:p>
    <w:p w14:paraId="13348B7B"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2.4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Residual Risk: the level of risk that exists</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once the effectiveness of existing controls</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has been considered / validated through</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assurance processes  </w:t>
      </w:r>
    </w:p>
    <w:p w14:paraId="61D7A31B"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2.5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Target Risk: the level of risk that</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would meet either the risk appetite of the</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Board of Trustees or a level of risk that may be</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greater than the risk appetite but is the</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lowest level that may be achieved due to</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external factors.  </w:t>
      </w:r>
    </w:p>
    <w:p w14:paraId="28993035"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2.6</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Risk Appetite:</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the level of appetite that</w:t>
      </w:r>
      <w:r w:rsidRPr="00EE6DB9">
        <w:rPr>
          <w:rFonts w:ascii="Arial" w:eastAsia="Times New Roman" w:hAnsi="Arial" w:cs="Arial"/>
          <w:color w:val="auto"/>
          <w:sz w:val="24"/>
          <w:szCs w:val="24"/>
          <w:lang w:eastAsia="en-GB"/>
        </w:rPr>
        <w:t> </w:t>
      </w:r>
      <w:r w:rsidRPr="00EE6DB9">
        <w:rPr>
          <w:rFonts w:ascii="Corbel" w:eastAsia="Times New Roman" w:hAnsi="Corbel" w:cs="Segoe UI"/>
          <w:color w:val="auto"/>
          <w:sz w:val="24"/>
          <w:szCs w:val="24"/>
          <w:lang w:eastAsia="en-GB"/>
        </w:rPr>
        <w:t>is acceptable to the Board of Trustees. </w:t>
      </w:r>
    </w:p>
    <w:p w14:paraId="17DB1C3A" w14:textId="77777777" w:rsidR="00EE6DB9" w:rsidRPr="00205E26" w:rsidRDefault="00EE6DB9" w:rsidP="00205E26">
      <w:pPr>
        <w:pStyle w:val="Heading1"/>
        <w:spacing w:after="0"/>
        <w:rPr>
          <w:rFonts w:ascii="Segoe UI" w:eastAsia="Times New Roman" w:hAnsi="Segoe UI"/>
          <w:sz w:val="12"/>
          <w:szCs w:val="12"/>
          <w:lang w:eastAsia="en-GB"/>
        </w:rPr>
      </w:pPr>
      <w:bookmarkStart w:id="2" w:name="_Toc208573905"/>
      <w:r w:rsidRPr="00205E26">
        <w:rPr>
          <w:rFonts w:eastAsia="Times New Roman"/>
          <w:sz w:val="28"/>
          <w:szCs w:val="28"/>
          <w:lang w:eastAsia="en-GB"/>
        </w:rPr>
        <w:t>3. The Constituents of Good Risk Management</w:t>
      </w:r>
      <w:bookmarkEnd w:id="2"/>
      <w:r w:rsidRPr="00205E26">
        <w:rPr>
          <w:rFonts w:eastAsia="Times New Roman"/>
          <w:sz w:val="28"/>
          <w:szCs w:val="28"/>
          <w:lang w:eastAsia="en-GB"/>
        </w:rPr>
        <w:t>  </w:t>
      </w:r>
    </w:p>
    <w:p w14:paraId="1F6475E7" w14:textId="77777777" w:rsidR="00205E26" w:rsidRDefault="00EE6DB9" w:rsidP="00205E26">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3.1</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 xml:space="preserve"> Risk Management is an integral part of good governance and is the process whereby</w:t>
      </w:r>
      <w:r w:rsidR="00205E26">
        <w:rPr>
          <w:rFonts w:ascii="Corbel" w:eastAsia="Times New Roman" w:hAnsi="Corbel" w:cs="Segoe UI"/>
          <w:color w:val="auto"/>
          <w:sz w:val="24"/>
          <w:szCs w:val="24"/>
          <w:lang w:eastAsia="en-GB"/>
        </w:rPr>
        <w:t>:</w:t>
      </w:r>
    </w:p>
    <w:p w14:paraId="212249DC" w14:textId="77777777" w:rsidR="00205E26" w:rsidRDefault="00205E26" w:rsidP="00205E26">
      <w:pPr>
        <w:spacing w:after="0" w:line="240" w:lineRule="auto"/>
        <w:ind w:left="720" w:hanging="720"/>
        <w:textAlignment w:val="baseline"/>
        <w:rPr>
          <w:rFonts w:ascii="Corbel" w:eastAsia="Times New Roman" w:hAnsi="Corbel" w:cs="Segoe UI"/>
          <w:color w:val="auto"/>
          <w:sz w:val="24"/>
          <w:szCs w:val="24"/>
          <w:lang w:eastAsia="en-GB"/>
        </w:rPr>
      </w:pPr>
    </w:p>
    <w:p w14:paraId="012C3FC5" w14:textId="075CEB17" w:rsidR="00EE6DB9" w:rsidRPr="00205E26"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205E26">
        <w:rPr>
          <w:rFonts w:ascii="Corbel" w:eastAsia="Times New Roman" w:hAnsi="Corbel" w:cs="Segoe UI"/>
          <w:color w:val="auto"/>
          <w:sz w:val="24"/>
          <w:szCs w:val="24"/>
          <w:lang w:eastAsia="en-GB"/>
        </w:rPr>
        <w:t>there is a shared awareness and understanding by the Board of Trustees, the Executive Team and within each school and professional team of the nature and extent of the risks they face including:  </w:t>
      </w:r>
    </w:p>
    <w:p w14:paraId="19970F88" w14:textId="37957B73" w:rsidR="00EE6DB9" w:rsidRPr="00205E26" w:rsidRDefault="00EE6DB9">
      <w:pPr>
        <w:pStyle w:val="ListParagraph"/>
        <w:numPr>
          <w:ilvl w:val="0"/>
          <w:numId w:val="35"/>
        </w:numPr>
        <w:spacing w:after="0" w:line="240" w:lineRule="auto"/>
        <w:textAlignment w:val="baseline"/>
        <w:rPr>
          <w:rFonts w:ascii="Corbel" w:eastAsia="Times New Roman" w:hAnsi="Corbel" w:cs="Segoe UI"/>
          <w:color w:val="auto"/>
          <w:sz w:val="24"/>
          <w:szCs w:val="24"/>
          <w:lang w:eastAsia="en-GB"/>
        </w:rPr>
      </w:pPr>
      <w:r w:rsidRPr="00205E26">
        <w:rPr>
          <w:rFonts w:ascii="Corbel" w:eastAsia="Times New Roman" w:hAnsi="Corbel" w:cs="Segoe UI"/>
          <w:color w:val="auto"/>
          <w:sz w:val="24"/>
          <w:szCs w:val="24"/>
          <w:lang w:eastAsia="en-GB"/>
        </w:rPr>
        <w:t xml:space="preserve">the extent and categories of risks regarded as acceptable and the likelihood and </w:t>
      </w:r>
      <w:r w:rsidR="00205E26" w:rsidRPr="00205E26">
        <w:rPr>
          <w:rFonts w:ascii="Corbel" w:eastAsia="Times New Roman" w:hAnsi="Corbel" w:cs="Segoe UI"/>
          <w:color w:val="auto"/>
          <w:sz w:val="24"/>
          <w:szCs w:val="24"/>
          <w:lang w:eastAsia="en-GB"/>
        </w:rPr>
        <w:t>p</w:t>
      </w:r>
      <w:r w:rsidRPr="00205E26">
        <w:rPr>
          <w:rFonts w:ascii="Corbel" w:eastAsia="Times New Roman" w:hAnsi="Corbel" w:cs="Segoe UI"/>
          <w:color w:val="auto"/>
          <w:sz w:val="24"/>
          <w:szCs w:val="24"/>
          <w:lang w:eastAsia="en-GB"/>
        </w:rPr>
        <w:t>otential impacts of the risks materialising  </w:t>
      </w:r>
    </w:p>
    <w:p w14:paraId="533B9944" w14:textId="77777777" w:rsidR="00EE6DB9" w:rsidRPr="00EE6DB9" w:rsidRDefault="00EE6DB9">
      <w:pPr>
        <w:pStyle w:val="ListParagraph"/>
        <w:numPr>
          <w:ilvl w:val="0"/>
          <w:numId w:val="35"/>
        </w:numPr>
        <w:spacing w:after="0" w:line="240" w:lineRule="auto"/>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ability to reduce the incidence and impact on the organisation of risks that do materialise through effective control measures  </w:t>
      </w:r>
    </w:p>
    <w:p w14:paraId="3073A846"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there is a regular and ongoing monitoring and reporting of risk including early warning mechanisms  </w:t>
      </w:r>
    </w:p>
    <w:p w14:paraId="600B4A10"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an appropriate assessment is made of the cost of operating </w:t>
      </w:r>
      <w:proofErr w:type="gramStart"/>
      <w:r w:rsidRPr="00EE6DB9">
        <w:rPr>
          <w:rFonts w:ascii="Corbel" w:eastAsia="Times New Roman" w:hAnsi="Corbel" w:cs="Segoe UI"/>
          <w:color w:val="auto"/>
          <w:sz w:val="24"/>
          <w:szCs w:val="24"/>
          <w:lang w:eastAsia="en-GB"/>
        </w:rPr>
        <w:t>particular controls / management</w:t>
      </w:r>
      <w:proofErr w:type="gramEnd"/>
      <w:r w:rsidRPr="00EE6DB9">
        <w:rPr>
          <w:rFonts w:ascii="Corbel" w:eastAsia="Times New Roman" w:hAnsi="Corbel" w:cs="Segoe UI"/>
          <w:color w:val="auto"/>
          <w:sz w:val="24"/>
          <w:szCs w:val="24"/>
          <w:lang w:eastAsia="en-GB"/>
        </w:rPr>
        <w:t xml:space="preserve"> of risk relative to the benefit obtained in managing the related risk  </w:t>
      </w:r>
    </w:p>
    <w:p w14:paraId="2C253057"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lastRenderedPageBreak/>
        <w:t>there are regular reviews of the effectiveness of strategies for managing risks / systems of internal control  </w:t>
      </w:r>
    </w:p>
    <w:p w14:paraId="29BC3BFE" w14:textId="77777777" w:rsid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there are regular reports to the Risk and Audit Committee on the results of the review, including an explanation of the actions being taken to address any significant concerns has identified  </w:t>
      </w:r>
    </w:p>
    <w:p w14:paraId="73BB0BA0" w14:textId="77777777" w:rsidR="00205E26" w:rsidRPr="00EE6DB9" w:rsidRDefault="00205E26" w:rsidP="00205E26">
      <w:pPr>
        <w:pStyle w:val="ListParagraph"/>
        <w:spacing w:after="0" w:line="240" w:lineRule="auto"/>
        <w:ind w:left="1134"/>
        <w:textAlignment w:val="baseline"/>
        <w:rPr>
          <w:rFonts w:ascii="Corbel" w:eastAsia="Times New Roman" w:hAnsi="Corbel" w:cs="Segoe UI"/>
          <w:color w:val="auto"/>
          <w:sz w:val="24"/>
          <w:szCs w:val="24"/>
          <w:lang w:eastAsia="en-GB"/>
        </w:rPr>
      </w:pPr>
    </w:p>
    <w:p w14:paraId="35565691"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3.2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This process is ongoing, embedded in the culture of the Trust. It is not about eliminating risk but about understanding risk and managing it more effectively.  </w:t>
      </w:r>
    </w:p>
    <w:p w14:paraId="1AADEA95" w14:textId="77777777" w:rsidR="00205E26" w:rsidRPr="00EE6DB9" w:rsidRDefault="00205E26"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4C43C39B"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3.3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benefits of good risk management are that it supports the achievement of objectives and has a vital role to play in ensuring that the Trust is well run.  </w:t>
      </w:r>
    </w:p>
    <w:p w14:paraId="1C32C312" w14:textId="77777777" w:rsidR="00205E26" w:rsidRPr="00EE6DB9" w:rsidRDefault="00205E26"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5EB3DD5C"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3.4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key is to identify strategic risks whilst also recognising operational risks that need to be dealt with on a day-to-day basis. The operational benefits of a systematic and consistent approach to Risk Management are considerable. Much Risk Management takes place intuitively but it is important that it is documented so that in the future reference can be made to decisions based upon a sound Risk Management strategy. </w:t>
      </w:r>
    </w:p>
    <w:p w14:paraId="353FFA46" w14:textId="77777777" w:rsidR="00EE6DB9" w:rsidRPr="00EE6DB9" w:rsidRDefault="00EE6DB9" w:rsidP="00205E26">
      <w:pPr>
        <w:pStyle w:val="Heading1"/>
        <w:spacing w:after="0"/>
        <w:rPr>
          <w:rFonts w:ascii="Segoe UI" w:eastAsia="Times New Roman" w:hAnsi="Segoe UI"/>
          <w:sz w:val="18"/>
          <w:szCs w:val="18"/>
          <w:lang w:eastAsia="en-GB"/>
        </w:rPr>
      </w:pPr>
      <w:r w:rsidRPr="00EE6DB9">
        <w:rPr>
          <w:rFonts w:eastAsia="Times New Roman"/>
          <w:lang w:eastAsia="en-GB"/>
        </w:rPr>
        <w:t> </w:t>
      </w:r>
      <w:bookmarkStart w:id="3" w:name="_Toc208573906"/>
      <w:r w:rsidRPr="00205E26">
        <w:rPr>
          <w:rFonts w:eastAsia="Times New Roman"/>
          <w:sz w:val="28"/>
          <w:szCs w:val="28"/>
          <w:lang w:eastAsia="en-GB"/>
        </w:rPr>
        <w:t>4. Risk Management Implementation Strategy</w:t>
      </w:r>
      <w:bookmarkEnd w:id="3"/>
      <w:r w:rsidRPr="00EE6DB9">
        <w:rPr>
          <w:rFonts w:eastAsia="Times New Roman"/>
          <w:lang w:eastAsia="en-GB"/>
        </w:rPr>
        <w:t>  </w:t>
      </w:r>
    </w:p>
    <w:p w14:paraId="72711FD3"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4.1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features of the Trust’s implementation strategy are as follows:  </w:t>
      </w:r>
    </w:p>
    <w:p w14:paraId="78DEDE08" w14:textId="77777777" w:rsidR="00EE6DB9" w:rsidRDefault="00EE6DB9" w:rsidP="00EE6DB9">
      <w:pPr>
        <w:spacing w:after="0" w:line="240" w:lineRule="auto"/>
        <w:ind w:left="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w:t>
      </w:r>
      <w:proofErr w:type="spellStart"/>
      <w:r w:rsidRPr="00EE6DB9">
        <w:rPr>
          <w:rFonts w:ascii="Corbel" w:eastAsia="Times New Roman" w:hAnsi="Corbel" w:cs="Segoe UI"/>
          <w:color w:val="auto"/>
          <w:sz w:val="24"/>
          <w:szCs w:val="24"/>
          <w:lang w:eastAsia="en-GB"/>
        </w:rPr>
        <w:t>i</w:t>
      </w:r>
      <w:proofErr w:type="spellEnd"/>
      <w:r w:rsidRPr="00EE6DB9">
        <w:rPr>
          <w:rFonts w:ascii="Corbel" w:eastAsia="Times New Roman" w:hAnsi="Corbel" w:cs="Segoe UI"/>
          <w:color w:val="auto"/>
          <w:sz w:val="24"/>
          <w:szCs w:val="24"/>
          <w:lang w:eastAsia="en-GB"/>
        </w:rPr>
        <w:t>) Discussion about continually improving Risk Management. This needs to be undertaken by the Risk and Audit Committee and the Executive Team in relation to the Trust overall; and by the Risk Management Group within each school and professional team.  </w:t>
      </w:r>
    </w:p>
    <w:p w14:paraId="5883BB9C" w14:textId="77777777" w:rsidR="00205E26" w:rsidRPr="00EE6DB9" w:rsidRDefault="00205E26" w:rsidP="00EE6DB9">
      <w:pPr>
        <w:spacing w:after="0" w:line="240" w:lineRule="auto"/>
        <w:ind w:left="720"/>
        <w:textAlignment w:val="baseline"/>
        <w:rPr>
          <w:rFonts w:ascii="Segoe UI" w:eastAsia="Times New Roman" w:hAnsi="Segoe UI" w:cs="Segoe UI"/>
          <w:color w:val="auto"/>
          <w:sz w:val="18"/>
          <w:szCs w:val="18"/>
          <w:lang w:eastAsia="en-GB"/>
        </w:rPr>
      </w:pPr>
    </w:p>
    <w:p w14:paraId="18F8C6D4" w14:textId="045C8956" w:rsidR="00EE6DB9" w:rsidRDefault="00EE6DB9" w:rsidP="00EE6DB9">
      <w:pPr>
        <w:spacing w:after="0" w:line="240" w:lineRule="auto"/>
        <w:ind w:left="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(ii) Identification and prioritisation of change, changes to objectives and risks that may be significant.  </w:t>
      </w:r>
    </w:p>
    <w:p w14:paraId="1DA4754A" w14:textId="77777777" w:rsidR="00205E26" w:rsidRPr="00EE6DB9" w:rsidRDefault="00205E26" w:rsidP="00EE6DB9">
      <w:pPr>
        <w:spacing w:after="0" w:line="240" w:lineRule="auto"/>
        <w:ind w:left="720"/>
        <w:textAlignment w:val="baseline"/>
        <w:rPr>
          <w:rFonts w:ascii="Segoe UI" w:eastAsia="Times New Roman" w:hAnsi="Segoe UI" w:cs="Segoe UI"/>
          <w:color w:val="auto"/>
          <w:sz w:val="18"/>
          <w:szCs w:val="18"/>
          <w:lang w:eastAsia="en-GB"/>
        </w:rPr>
      </w:pPr>
    </w:p>
    <w:p w14:paraId="1AF0787A" w14:textId="77777777" w:rsidR="00EE6DB9" w:rsidRPr="00EE6DB9" w:rsidRDefault="00EE6DB9" w:rsidP="00EE6DB9">
      <w:pPr>
        <w:spacing w:after="0" w:line="240" w:lineRule="auto"/>
        <w:ind w:firstLine="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(iii) Identification of related significant risks that could undermine:  </w:t>
      </w:r>
    </w:p>
    <w:p w14:paraId="164AA269" w14:textId="77777777" w:rsidR="00EE6DB9" w:rsidRPr="00EE6DB9" w:rsidRDefault="00EE6DB9">
      <w:pPr>
        <w:numPr>
          <w:ilvl w:val="0"/>
          <w:numId w:val="10"/>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quality of education or professional service provision  </w:t>
      </w:r>
    </w:p>
    <w:p w14:paraId="48455190" w14:textId="77777777" w:rsidR="00EE6DB9" w:rsidRPr="00EE6DB9" w:rsidRDefault="00EE6DB9">
      <w:pPr>
        <w:numPr>
          <w:ilvl w:val="0"/>
          <w:numId w:val="11"/>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reputation of the Trust and any of its schools  </w:t>
      </w:r>
    </w:p>
    <w:p w14:paraId="2656DCBA" w14:textId="77777777" w:rsidR="00EE6DB9" w:rsidRPr="00EE6DB9" w:rsidRDefault="00EE6DB9">
      <w:pPr>
        <w:numPr>
          <w:ilvl w:val="0"/>
          <w:numId w:val="12"/>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reliability of internal and external reporting  </w:t>
      </w:r>
    </w:p>
    <w:p w14:paraId="6D5E961F" w14:textId="77777777" w:rsidR="00EE6DB9" w:rsidRPr="00EE6DB9" w:rsidRDefault="00EE6DB9">
      <w:pPr>
        <w:numPr>
          <w:ilvl w:val="0"/>
          <w:numId w:val="13"/>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safeguarding of assets from inappropriate use, loss and fraud  </w:t>
      </w:r>
    </w:p>
    <w:p w14:paraId="60B21932" w14:textId="77777777" w:rsidR="00EE6DB9" w:rsidRDefault="00EE6DB9">
      <w:pPr>
        <w:numPr>
          <w:ilvl w:val="0"/>
          <w:numId w:val="14"/>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liabilities being identified and managed properly </w:t>
      </w:r>
    </w:p>
    <w:p w14:paraId="793597D2" w14:textId="77777777" w:rsidR="00205E26" w:rsidRPr="00EE6DB9" w:rsidRDefault="00205E26" w:rsidP="00205E26">
      <w:pPr>
        <w:spacing w:after="0" w:line="240" w:lineRule="auto"/>
        <w:ind w:left="1800"/>
        <w:textAlignment w:val="baseline"/>
        <w:rPr>
          <w:rFonts w:ascii="Corbel" w:eastAsia="Times New Roman" w:hAnsi="Corbel" w:cs="Segoe UI"/>
          <w:color w:val="auto"/>
          <w:sz w:val="24"/>
          <w:szCs w:val="24"/>
          <w:lang w:eastAsia="en-GB"/>
        </w:rPr>
      </w:pPr>
    </w:p>
    <w:p w14:paraId="2B7D8FC5" w14:textId="77777777" w:rsidR="00EE6DB9" w:rsidRPr="00EE6DB9" w:rsidRDefault="00EE6DB9" w:rsidP="00EE6DB9">
      <w:pPr>
        <w:spacing w:after="0" w:line="240" w:lineRule="auto"/>
        <w:ind w:firstLine="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(iv) Identification of key tasks </w:t>
      </w:r>
      <w:proofErr w:type="gramStart"/>
      <w:r w:rsidRPr="00EE6DB9">
        <w:rPr>
          <w:rFonts w:ascii="Corbel" w:eastAsia="Times New Roman" w:hAnsi="Corbel" w:cs="Segoe UI"/>
          <w:color w:val="auto"/>
          <w:sz w:val="24"/>
          <w:szCs w:val="24"/>
          <w:lang w:eastAsia="en-GB"/>
        </w:rPr>
        <w:t>in order to</w:t>
      </w:r>
      <w:proofErr w:type="gramEnd"/>
      <w:r w:rsidRPr="00EE6DB9">
        <w:rPr>
          <w:rFonts w:ascii="Corbel" w:eastAsia="Times New Roman" w:hAnsi="Corbel" w:cs="Segoe UI"/>
          <w:color w:val="auto"/>
          <w:sz w:val="24"/>
          <w:szCs w:val="24"/>
          <w:lang w:eastAsia="en-GB"/>
        </w:rPr>
        <w:t>:  </w:t>
      </w:r>
    </w:p>
    <w:p w14:paraId="0B015508" w14:textId="77777777" w:rsidR="00EE6DB9" w:rsidRPr="00EE6DB9" w:rsidRDefault="00EE6DB9">
      <w:pPr>
        <w:numPr>
          <w:ilvl w:val="0"/>
          <w:numId w:val="15"/>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develop risk management strategies  </w:t>
      </w:r>
    </w:p>
    <w:p w14:paraId="4D27CCED" w14:textId="77777777" w:rsidR="00EE6DB9" w:rsidRPr="00EE6DB9" w:rsidRDefault="00EE6DB9">
      <w:pPr>
        <w:numPr>
          <w:ilvl w:val="0"/>
          <w:numId w:val="16"/>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develop the risk culture at all levels  </w:t>
      </w:r>
    </w:p>
    <w:p w14:paraId="0AED82B5" w14:textId="77777777" w:rsidR="00EE6DB9" w:rsidRPr="00EE6DB9" w:rsidRDefault="00EE6DB9">
      <w:pPr>
        <w:numPr>
          <w:ilvl w:val="0"/>
          <w:numId w:val="17"/>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provide the senior managers with early warning mechanisms  </w:t>
      </w:r>
    </w:p>
    <w:p w14:paraId="54BC0EBA" w14:textId="77777777" w:rsidR="00EE6DB9" w:rsidRDefault="00EE6DB9">
      <w:pPr>
        <w:numPr>
          <w:ilvl w:val="0"/>
          <w:numId w:val="18"/>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monitor and report on the system of internal control (v) Setting out carefully the roles and responsibilities of staff  </w:t>
      </w:r>
    </w:p>
    <w:p w14:paraId="75E59A47" w14:textId="77777777" w:rsidR="00205E26" w:rsidRPr="00EE6DB9" w:rsidRDefault="00205E26" w:rsidP="00205E26">
      <w:pPr>
        <w:spacing w:after="0" w:line="240" w:lineRule="auto"/>
        <w:ind w:left="1800"/>
        <w:textAlignment w:val="baseline"/>
        <w:rPr>
          <w:rFonts w:ascii="Corbel" w:eastAsia="Times New Roman" w:hAnsi="Corbel" w:cs="Segoe UI"/>
          <w:color w:val="auto"/>
          <w:sz w:val="24"/>
          <w:szCs w:val="24"/>
          <w:lang w:eastAsia="en-GB"/>
        </w:rPr>
      </w:pPr>
    </w:p>
    <w:p w14:paraId="4D8DDF85" w14:textId="77777777" w:rsidR="00EE6DB9" w:rsidRPr="00EE6DB9" w:rsidRDefault="00EE6DB9" w:rsidP="00EE6DB9">
      <w:pPr>
        <w:spacing w:after="0" w:line="240" w:lineRule="auto"/>
        <w:ind w:firstLine="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(vi) Allocation of:  </w:t>
      </w:r>
    </w:p>
    <w:p w14:paraId="56C4C503" w14:textId="77777777" w:rsidR="00EE6DB9" w:rsidRPr="00EE6DB9" w:rsidRDefault="00EE6DB9">
      <w:pPr>
        <w:numPr>
          <w:ilvl w:val="0"/>
          <w:numId w:val="19"/>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resources as necessary, including nominated budget holders  </w:t>
      </w:r>
    </w:p>
    <w:p w14:paraId="55C6D9CF" w14:textId="77777777" w:rsidR="00EE6DB9" w:rsidRPr="00EE6DB9" w:rsidRDefault="00EE6DB9">
      <w:pPr>
        <w:numPr>
          <w:ilvl w:val="0"/>
          <w:numId w:val="20"/>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responsibility for each stage of the plan  </w:t>
      </w:r>
    </w:p>
    <w:p w14:paraId="489EAC3F" w14:textId="77777777" w:rsidR="00EE6DB9" w:rsidRPr="00EE6DB9" w:rsidRDefault="00EE6DB9">
      <w:pPr>
        <w:numPr>
          <w:ilvl w:val="0"/>
          <w:numId w:val="21"/>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responsibility for the management of each significant risk  </w:t>
      </w:r>
    </w:p>
    <w:p w14:paraId="0A42C2C2" w14:textId="77777777" w:rsidR="00EE6DB9" w:rsidRPr="00EE6DB9" w:rsidRDefault="00EE6DB9">
      <w:pPr>
        <w:numPr>
          <w:ilvl w:val="0"/>
          <w:numId w:val="22"/>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creation of an agreed timetable  </w:t>
      </w:r>
    </w:p>
    <w:p w14:paraId="3E364619" w14:textId="77777777" w:rsidR="00EE6DB9" w:rsidRPr="00205E26" w:rsidRDefault="00EE6DB9" w:rsidP="00205E26">
      <w:pPr>
        <w:pStyle w:val="Heading1"/>
        <w:spacing w:after="0"/>
        <w:rPr>
          <w:rFonts w:eastAsia="Times New Roman"/>
          <w:bCs w:val="0"/>
          <w:sz w:val="28"/>
          <w:szCs w:val="28"/>
        </w:rPr>
      </w:pPr>
      <w:bookmarkStart w:id="4" w:name="_Toc208573907"/>
      <w:r w:rsidRPr="00205E26">
        <w:rPr>
          <w:rFonts w:eastAsia="Times New Roman"/>
          <w:sz w:val="28"/>
          <w:szCs w:val="28"/>
          <w:lang w:eastAsia="en-GB"/>
        </w:rPr>
        <w:t>5</w:t>
      </w:r>
      <w:r w:rsidRPr="00205E26">
        <w:rPr>
          <w:rFonts w:eastAsia="Times New Roman"/>
          <w:bCs w:val="0"/>
          <w:sz w:val="28"/>
          <w:szCs w:val="28"/>
        </w:rPr>
        <w:t>. Roles and Responsibilities</w:t>
      </w:r>
      <w:bookmarkEnd w:id="4"/>
      <w:r w:rsidRPr="00205E26">
        <w:rPr>
          <w:rFonts w:eastAsia="Times New Roman"/>
          <w:bCs w:val="0"/>
          <w:sz w:val="28"/>
          <w:szCs w:val="28"/>
        </w:rPr>
        <w:t>  </w:t>
      </w:r>
    </w:p>
    <w:p w14:paraId="432BFAB5"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5.1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 xml:space="preserve">The Risk and Audit Committee is concerned with significant risks; that is those that could potentially </w:t>
      </w:r>
      <w:proofErr w:type="gramStart"/>
      <w:r w:rsidRPr="00EE6DB9">
        <w:rPr>
          <w:rFonts w:ascii="Corbel" w:eastAsia="Times New Roman" w:hAnsi="Corbel" w:cs="Segoe UI"/>
          <w:color w:val="auto"/>
          <w:sz w:val="24"/>
          <w:szCs w:val="24"/>
          <w:lang w:eastAsia="en-GB"/>
        </w:rPr>
        <w:t>have an effect on</w:t>
      </w:r>
      <w:proofErr w:type="gramEnd"/>
      <w:r w:rsidRPr="00EE6DB9">
        <w:rPr>
          <w:rFonts w:ascii="Corbel" w:eastAsia="Times New Roman" w:hAnsi="Corbel" w:cs="Segoe UI"/>
          <w:color w:val="auto"/>
          <w:sz w:val="24"/>
          <w:szCs w:val="24"/>
          <w:lang w:eastAsia="en-GB"/>
        </w:rPr>
        <w:t xml:space="preserve"> the Trust’s ability to achieve its objectives. Implementation of the high-level risk management strategy should therefore focus on matters of key strategic and operational importance. </w:t>
      </w:r>
      <w:r w:rsidRPr="00EE6DB9">
        <w:rPr>
          <w:rFonts w:ascii="Corbel" w:eastAsia="Times New Roman" w:hAnsi="Corbel" w:cs="Segoe UI"/>
          <w:color w:val="auto"/>
          <w:sz w:val="24"/>
          <w:szCs w:val="24"/>
          <w:lang w:eastAsia="en-GB"/>
        </w:rPr>
        <w:lastRenderedPageBreak/>
        <w:t>The Risk and Audit Committee will focus on the top 10 – 12 strategic risks affecting the Trust and should receive regular risk reports. Such reports will enable it to:  </w:t>
      </w:r>
    </w:p>
    <w:p w14:paraId="093DD27D"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ask how risks will be identified, evaluated and managed  </w:t>
      </w:r>
    </w:p>
    <w:p w14:paraId="23C0CBFF"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understand and challenge significant risks  </w:t>
      </w:r>
    </w:p>
    <w:p w14:paraId="365EAD29"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identify new significant risks  </w:t>
      </w:r>
    </w:p>
    <w:p w14:paraId="6925C839"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follow progress in risk reduction and elimination  </w:t>
      </w:r>
    </w:p>
    <w:p w14:paraId="350E6D4F" w14:textId="77777777" w:rsidR="00205E26"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question the effectiveness of internal control systems in managing risks </w:t>
      </w:r>
    </w:p>
    <w:p w14:paraId="4CCA887B" w14:textId="77777777" w:rsidR="00205E26" w:rsidRDefault="00205E26" w:rsidP="00205E26">
      <w:pPr>
        <w:spacing w:after="0" w:line="240" w:lineRule="auto"/>
        <w:ind w:left="1800"/>
        <w:textAlignment w:val="baseline"/>
        <w:rPr>
          <w:rFonts w:ascii="Corbel" w:eastAsia="Times New Roman" w:hAnsi="Corbel" w:cs="Segoe UI"/>
          <w:color w:val="auto"/>
          <w:sz w:val="24"/>
          <w:szCs w:val="24"/>
          <w:lang w:eastAsia="en-GB"/>
        </w:rPr>
      </w:pPr>
    </w:p>
    <w:p w14:paraId="697F13BD" w14:textId="6D0D5F50" w:rsidR="00EE6DB9" w:rsidRPr="00EE6DB9" w:rsidRDefault="00EE6DB9" w:rsidP="00205E26">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5.2 The Trust’s Executive Team will:  </w:t>
      </w:r>
    </w:p>
    <w:p w14:paraId="4B251C1E"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monitor key strategic and operational risks on an ongoing basis  </w:t>
      </w:r>
    </w:p>
    <w:p w14:paraId="69B4784C"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ensure that the agendas for its meetings are informed by a risk log of immediate and merging issues  </w:t>
      </w:r>
    </w:p>
    <w:p w14:paraId="4B77EDCD"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ensure that key strategic decisions are informed by an assessment of key risks  </w:t>
      </w:r>
    </w:p>
    <w:p w14:paraId="0910F15D" w14:textId="3FBE28A8" w:rsidR="00D4462E"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review and update the Trust risk register prior to submission to the</w:t>
      </w:r>
      <w:r w:rsidR="00D4462E">
        <w:rPr>
          <w:rFonts w:ascii="Corbel" w:eastAsia="Times New Roman" w:hAnsi="Corbel" w:cs="Segoe UI"/>
          <w:color w:val="auto"/>
          <w:sz w:val="24"/>
          <w:szCs w:val="24"/>
          <w:lang w:eastAsia="en-GB"/>
        </w:rPr>
        <w:t xml:space="preserve"> Board of Trustees</w:t>
      </w:r>
    </w:p>
    <w:p w14:paraId="52EAA46B" w14:textId="5243AB56" w:rsidR="00EE6DB9" w:rsidRPr="00EE6DB9" w:rsidRDefault="00EE6DB9" w:rsidP="00D4462E">
      <w:pPr>
        <w:pStyle w:val="ListParagraph"/>
        <w:spacing w:after="0" w:line="240" w:lineRule="auto"/>
        <w:ind w:left="1134"/>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w:t>
      </w:r>
    </w:p>
    <w:p w14:paraId="0EB279A3" w14:textId="73530069" w:rsidR="00EE6DB9" w:rsidRPr="00EE6DB9" w:rsidRDefault="00EE6DB9" w:rsidP="00D4462E">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5.3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Each school’s / professional team’s Risk Management Group will similarly consider the top 5 - 10 risks</w:t>
      </w:r>
      <w:r w:rsidR="00D4462E">
        <w:rPr>
          <w:rFonts w:ascii="Corbel" w:eastAsia="Times New Roman" w:hAnsi="Corbel" w:cs="Segoe UI"/>
          <w:color w:val="auto"/>
          <w:sz w:val="24"/>
          <w:szCs w:val="24"/>
          <w:lang w:eastAsia="en-GB"/>
        </w:rPr>
        <w:t xml:space="preserve"> i</w:t>
      </w:r>
      <w:r w:rsidRPr="00EE6DB9">
        <w:rPr>
          <w:rFonts w:ascii="Corbel" w:eastAsia="Times New Roman" w:hAnsi="Corbel" w:cs="Segoe UI"/>
          <w:color w:val="auto"/>
          <w:sz w:val="24"/>
          <w:szCs w:val="24"/>
          <w:lang w:eastAsia="en-GB"/>
        </w:rPr>
        <w:t>dentified for its school/team and will:  </w:t>
      </w:r>
    </w:p>
    <w:p w14:paraId="6FF110BE"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consider how risks will be identified, evaluated and managed  </w:t>
      </w:r>
    </w:p>
    <w:p w14:paraId="0E1C4183"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understand and challenge significant risks  </w:t>
      </w:r>
    </w:p>
    <w:p w14:paraId="6D09F50F"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identify new significant risks  </w:t>
      </w:r>
    </w:p>
    <w:p w14:paraId="320B42AD"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follow progress in risk reduction and elimination  </w:t>
      </w:r>
    </w:p>
    <w:p w14:paraId="7509B4FF"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question the effectiveness of internal control systems in managing risks  </w:t>
      </w:r>
    </w:p>
    <w:p w14:paraId="107185CA"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provide a succinct annual report for the Risk and Audit Committee  </w:t>
      </w:r>
    </w:p>
    <w:p w14:paraId="6E264044"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escalate immediate/emerging risks to the Executive Team  </w:t>
      </w:r>
    </w:p>
    <w:p w14:paraId="4C7C5F26" w14:textId="77777777" w:rsidR="00EE6DB9" w:rsidRPr="00205E26" w:rsidRDefault="00EE6DB9" w:rsidP="00205E26">
      <w:pPr>
        <w:pStyle w:val="Heading1"/>
        <w:spacing w:after="0"/>
        <w:rPr>
          <w:rFonts w:eastAsia="Times New Roman"/>
          <w:sz w:val="28"/>
          <w:szCs w:val="28"/>
          <w:lang w:eastAsia="en-GB"/>
        </w:rPr>
      </w:pPr>
      <w:bookmarkStart w:id="5" w:name="_Toc208573908"/>
      <w:r w:rsidRPr="00205E26">
        <w:rPr>
          <w:rFonts w:eastAsia="Times New Roman"/>
          <w:sz w:val="28"/>
          <w:szCs w:val="28"/>
          <w:lang w:eastAsia="en-GB"/>
        </w:rPr>
        <w:t>6. Completion of Risk Management Assessment and Risk Register</w:t>
      </w:r>
      <w:bookmarkEnd w:id="5"/>
      <w:r w:rsidRPr="00205E26">
        <w:rPr>
          <w:rFonts w:eastAsia="Times New Roman"/>
          <w:sz w:val="28"/>
          <w:szCs w:val="28"/>
          <w:lang w:eastAsia="en-GB"/>
        </w:rPr>
        <w:t>  </w:t>
      </w:r>
    </w:p>
    <w:p w14:paraId="5A5B04C0"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6.1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risk register is a management tool for use in a dynamic and constantly changing environment and it is important to manage risks on an ongoing basis, identifying and managing any new risks.  </w:t>
      </w:r>
    </w:p>
    <w:p w14:paraId="664760B5" w14:textId="77777777" w:rsidR="00D4462E" w:rsidRPr="00EE6DB9" w:rsidRDefault="00D4462E"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70D232AE"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6.2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Each school and professional team should reflect on the risks and progress in relation to its risk register regularly throughout the year. It is recommended that the Risk Management Group meet three times a year to reflect on the risk register. The latest risk register should be submitted at least annually (normally during the summer term) to the Trust’s Executive Team by the agreed deadline to inform the review and development of the Trust risk register.  </w:t>
      </w:r>
    </w:p>
    <w:p w14:paraId="07DFAA04" w14:textId="77777777" w:rsidR="00D4462E" w:rsidRPr="00EE6DB9" w:rsidRDefault="00D4462E"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4AEF43DB"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6.3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agenda of each meeting of the Executive Team throughout the year is informed by immediate and emerging risks. Key major risks identified by the Executive Team will inform the review and development of the Trust risk register.  </w:t>
      </w:r>
    </w:p>
    <w:p w14:paraId="0C12A1A8" w14:textId="77777777" w:rsidR="00D4462E" w:rsidRPr="00EE6DB9" w:rsidRDefault="00D4462E"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580B1222" w14:textId="77777777" w:rsidR="00EE6DB9" w:rsidRDefault="00EE6DB9" w:rsidP="00EE6DB9">
      <w:pPr>
        <w:spacing w:after="0" w:line="240" w:lineRule="auto"/>
        <w:ind w:left="720" w:hanging="72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6.4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At regular intervals, Trustees will be invited to identify key risks from the Board’s perspective, which will also inform the review and development of the Trust risk register.  </w:t>
      </w:r>
    </w:p>
    <w:p w14:paraId="70EDDDEA" w14:textId="77777777" w:rsidR="00D4462E" w:rsidRPr="00EE6DB9" w:rsidRDefault="00D4462E" w:rsidP="00EE6DB9">
      <w:pPr>
        <w:spacing w:after="0" w:line="240" w:lineRule="auto"/>
        <w:ind w:left="720" w:hanging="720"/>
        <w:textAlignment w:val="baseline"/>
        <w:rPr>
          <w:rFonts w:ascii="Segoe UI" w:eastAsia="Times New Roman" w:hAnsi="Segoe UI" w:cs="Segoe UI"/>
          <w:color w:val="auto"/>
          <w:sz w:val="18"/>
          <w:szCs w:val="18"/>
          <w:lang w:eastAsia="en-GB"/>
        </w:rPr>
      </w:pPr>
    </w:p>
    <w:p w14:paraId="3BC37992"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6.5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Consequently, the Trust risk register will be reviewed and updated regularly throughout the year and will reflect the key strategic risks affecting the Trust as identified from:  </w:t>
      </w:r>
    </w:p>
    <w:p w14:paraId="551B9A00" w14:textId="77777777" w:rsidR="00EE6DB9" w:rsidRPr="00EE6DB9" w:rsidRDefault="00EE6DB9">
      <w:pPr>
        <w:numPr>
          <w:ilvl w:val="0"/>
          <w:numId w:val="23"/>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external environment  </w:t>
      </w:r>
    </w:p>
    <w:p w14:paraId="1EEFC22D" w14:textId="77777777" w:rsidR="00EE6DB9" w:rsidRPr="00EE6DB9" w:rsidRDefault="00EE6DB9">
      <w:pPr>
        <w:numPr>
          <w:ilvl w:val="0"/>
          <w:numId w:val="24"/>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Schools and professional services  </w:t>
      </w:r>
    </w:p>
    <w:p w14:paraId="6EF8F975" w14:textId="77777777" w:rsidR="00EE6DB9" w:rsidRPr="00EE6DB9" w:rsidRDefault="00EE6DB9">
      <w:pPr>
        <w:numPr>
          <w:ilvl w:val="0"/>
          <w:numId w:val="25"/>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Executive Team  </w:t>
      </w:r>
    </w:p>
    <w:p w14:paraId="6086F7C9" w14:textId="77777777" w:rsidR="00EE6DB9" w:rsidRDefault="00EE6DB9">
      <w:pPr>
        <w:numPr>
          <w:ilvl w:val="0"/>
          <w:numId w:val="26"/>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Trustees  </w:t>
      </w:r>
    </w:p>
    <w:p w14:paraId="45F732A5" w14:textId="77777777" w:rsidR="00D4462E" w:rsidRPr="00EE6DB9" w:rsidRDefault="00D4462E" w:rsidP="00D4462E">
      <w:pPr>
        <w:spacing w:after="0" w:line="240" w:lineRule="auto"/>
        <w:ind w:left="1800"/>
        <w:textAlignment w:val="baseline"/>
        <w:rPr>
          <w:rFonts w:ascii="Corbel" w:eastAsia="Times New Roman" w:hAnsi="Corbel" w:cs="Segoe UI"/>
          <w:color w:val="auto"/>
          <w:sz w:val="24"/>
          <w:szCs w:val="24"/>
          <w:lang w:eastAsia="en-GB"/>
        </w:rPr>
      </w:pPr>
    </w:p>
    <w:p w14:paraId="34DCC4A5" w14:textId="77777777" w:rsidR="00EE6DB9" w:rsidRDefault="00EE6DB9" w:rsidP="00EE6DB9">
      <w:pPr>
        <w:spacing w:after="0" w:line="240" w:lineRule="auto"/>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xml:space="preserve">6.6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Risk and Audit Committee will consider the Trust risk register at each meeting and note progress. </w:t>
      </w:r>
    </w:p>
    <w:p w14:paraId="45CF13EB" w14:textId="77777777" w:rsidR="00D4462E" w:rsidRPr="00EE6DB9" w:rsidRDefault="00D4462E" w:rsidP="00EE6DB9">
      <w:pPr>
        <w:spacing w:after="0" w:line="240" w:lineRule="auto"/>
        <w:textAlignment w:val="baseline"/>
        <w:rPr>
          <w:rFonts w:ascii="Segoe UI" w:eastAsia="Times New Roman" w:hAnsi="Segoe UI" w:cs="Segoe UI"/>
          <w:color w:val="auto"/>
          <w:sz w:val="18"/>
          <w:szCs w:val="18"/>
          <w:lang w:eastAsia="en-GB"/>
        </w:rPr>
      </w:pPr>
    </w:p>
    <w:p w14:paraId="1470B3A1"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 6.7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The full Board of Trustees will consider the Trust risk register at least annually.  </w:t>
      </w:r>
    </w:p>
    <w:p w14:paraId="42A7D81E" w14:textId="473DBBC5" w:rsidR="00EE6DB9" w:rsidRPr="00205E26" w:rsidRDefault="00EE6DB9" w:rsidP="00205E26">
      <w:pPr>
        <w:pStyle w:val="Heading1"/>
        <w:spacing w:after="0"/>
        <w:rPr>
          <w:rFonts w:eastAsia="Times New Roman"/>
          <w:sz w:val="28"/>
          <w:szCs w:val="28"/>
          <w:lang w:eastAsia="en-GB"/>
        </w:rPr>
      </w:pPr>
      <w:bookmarkStart w:id="6" w:name="_Toc208573909"/>
      <w:r w:rsidRPr="00205E26">
        <w:rPr>
          <w:rFonts w:eastAsia="Times New Roman"/>
          <w:sz w:val="28"/>
          <w:szCs w:val="28"/>
          <w:lang w:eastAsia="en-GB"/>
        </w:rPr>
        <w:t>7. Reporting on Risk Management and Internal Control</w:t>
      </w:r>
      <w:bookmarkEnd w:id="6"/>
      <w:r w:rsidRPr="00205E26">
        <w:rPr>
          <w:rFonts w:eastAsia="Times New Roman"/>
          <w:sz w:val="28"/>
          <w:szCs w:val="28"/>
          <w:lang w:eastAsia="en-GB"/>
        </w:rPr>
        <w:t>  </w:t>
      </w:r>
    </w:p>
    <w:p w14:paraId="3C1ACC51" w14:textId="77777777" w:rsidR="00EE6DB9" w:rsidRPr="00EE6DB9" w:rsidRDefault="00EE6DB9" w:rsidP="00EE6DB9">
      <w:pPr>
        <w:spacing w:after="0" w:line="240" w:lineRule="auto"/>
        <w:ind w:left="720" w:hanging="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7.1 </w:t>
      </w:r>
      <w:r w:rsidRPr="00EE6DB9">
        <w:rPr>
          <w:rFonts w:ascii="Calibri" w:eastAsia="Times New Roman" w:hAnsi="Calibri" w:cs="Calibri"/>
          <w:color w:val="auto"/>
          <w:sz w:val="24"/>
          <w:szCs w:val="24"/>
          <w:lang w:eastAsia="en-GB"/>
        </w:rPr>
        <w:tab/>
      </w:r>
      <w:r w:rsidRPr="00EE6DB9">
        <w:rPr>
          <w:rFonts w:ascii="Corbel" w:eastAsia="Times New Roman" w:hAnsi="Corbel" w:cs="Segoe UI"/>
          <w:color w:val="auto"/>
          <w:sz w:val="24"/>
          <w:szCs w:val="24"/>
          <w:lang w:eastAsia="en-GB"/>
        </w:rPr>
        <w:t>As a direct result of the annual assessment, the Trustees will publish a statement as part of the annual statutory accounts summarising the key risks and main processes that have been put in place for risk management and internal control. They should include the findings of the annual review of their effectiveness.  </w:t>
      </w:r>
    </w:p>
    <w:p w14:paraId="6B1D1BF6" w14:textId="36CF4DED" w:rsidR="00EE6DB9" w:rsidRPr="00205E26" w:rsidRDefault="00EE6DB9" w:rsidP="00205E26">
      <w:pPr>
        <w:pStyle w:val="Heading1"/>
        <w:spacing w:after="0"/>
        <w:rPr>
          <w:rFonts w:eastAsia="Times New Roman"/>
          <w:sz w:val="28"/>
          <w:szCs w:val="28"/>
          <w:lang w:eastAsia="en-GB"/>
        </w:rPr>
      </w:pPr>
      <w:bookmarkStart w:id="7" w:name="_Toc208573910"/>
      <w:r w:rsidRPr="00205E26">
        <w:rPr>
          <w:rFonts w:eastAsia="Times New Roman"/>
          <w:sz w:val="28"/>
          <w:szCs w:val="28"/>
          <w:lang w:eastAsia="en-GB"/>
        </w:rPr>
        <w:t>8. Principles and Implementation of Risk Management</w:t>
      </w:r>
      <w:bookmarkEnd w:id="7"/>
      <w:r w:rsidRPr="00205E26">
        <w:rPr>
          <w:rFonts w:eastAsia="Times New Roman"/>
          <w:sz w:val="28"/>
          <w:szCs w:val="28"/>
          <w:lang w:eastAsia="en-GB"/>
        </w:rPr>
        <w:t> </w:t>
      </w:r>
    </w:p>
    <w:p w14:paraId="56C692B8"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Arial" w:eastAsia="Times New Roman" w:hAnsi="Arial" w:cs="Arial"/>
          <w:color w:val="auto"/>
          <w:sz w:val="23"/>
          <w:szCs w:val="23"/>
          <w:lang w:eastAsia="en-GB"/>
        </w:rPr>
        <w:t> </w:t>
      </w:r>
    </w:p>
    <w:p w14:paraId="1AF77B7B"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b/>
          <w:bCs/>
          <w:color w:val="auto"/>
          <w:sz w:val="24"/>
          <w:szCs w:val="24"/>
          <w:lang w:eastAsia="en-GB"/>
        </w:rPr>
        <w:t>Step 1 - Identification of risk </w:t>
      </w:r>
      <w:r w:rsidRPr="00EE6DB9">
        <w:rPr>
          <w:rFonts w:ascii="Corbel" w:eastAsia="Times New Roman" w:hAnsi="Corbel" w:cs="Segoe UI"/>
          <w:color w:val="auto"/>
          <w:sz w:val="24"/>
          <w:szCs w:val="24"/>
          <w:lang w:eastAsia="en-GB"/>
        </w:rPr>
        <w:t> </w:t>
      </w:r>
    </w:p>
    <w:p w14:paraId="2348E0F9" w14:textId="77777777" w:rsidR="00EE6DB9" w:rsidRPr="00EE6DB9" w:rsidRDefault="00EE6DB9" w:rsidP="00EE6DB9">
      <w:pPr>
        <w:spacing w:after="0" w:line="240" w:lineRule="auto"/>
        <w:ind w:left="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Risks should be identified on the risk register; these risks will be drawn from a wide range of activities, including:  </w:t>
      </w:r>
    </w:p>
    <w:p w14:paraId="3DEB6847" w14:textId="77777777" w:rsidR="00EE6DB9" w:rsidRPr="00EE6DB9" w:rsidRDefault="00EE6DB9">
      <w:pPr>
        <w:numPr>
          <w:ilvl w:val="0"/>
          <w:numId w:val="27"/>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Curriculum: including Leadership, Management and Governance </w:t>
      </w:r>
    </w:p>
    <w:p w14:paraId="0B0C5200" w14:textId="77777777" w:rsidR="00EE6DB9" w:rsidRPr="00EE6DB9" w:rsidRDefault="00EE6DB9">
      <w:pPr>
        <w:numPr>
          <w:ilvl w:val="0"/>
          <w:numId w:val="28"/>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HR and Employee Relations </w:t>
      </w:r>
    </w:p>
    <w:p w14:paraId="72B2742F" w14:textId="77777777" w:rsidR="00EE6DB9" w:rsidRPr="00EE6DB9" w:rsidRDefault="00EE6DB9">
      <w:pPr>
        <w:numPr>
          <w:ilvl w:val="0"/>
          <w:numId w:val="29"/>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Finance Viability and Finance Controls </w:t>
      </w:r>
    </w:p>
    <w:p w14:paraId="43201307" w14:textId="77777777" w:rsidR="00EE6DB9" w:rsidRPr="00EE6DB9" w:rsidRDefault="00EE6DB9">
      <w:pPr>
        <w:numPr>
          <w:ilvl w:val="0"/>
          <w:numId w:val="30"/>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Safeguarding and Health and Safety </w:t>
      </w:r>
    </w:p>
    <w:p w14:paraId="4086D95F" w14:textId="77777777" w:rsidR="00EE6DB9" w:rsidRPr="00EE6DB9" w:rsidRDefault="00EE6DB9">
      <w:pPr>
        <w:numPr>
          <w:ilvl w:val="0"/>
          <w:numId w:val="31"/>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Property and estates  </w:t>
      </w:r>
    </w:p>
    <w:p w14:paraId="104DE596" w14:textId="77777777" w:rsidR="00EE6DB9" w:rsidRPr="00EE6DB9" w:rsidRDefault="00EE6DB9">
      <w:pPr>
        <w:numPr>
          <w:ilvl w:val="0"/>
          <w:numId w:val="32"/>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Parental Engagement  </w:t>
      </w:r>
    </w:p>
    <w:p w14:paraId="176D5754" w14:textId="77777777" w:rsidR="00EE6DB9" w:rsidRPr="00EE6DB9" w:rsidRDefault="00EE6DB9">
      <w:pPr>
        <w:numPr>
          <w:ilvl w:val="0"/>
          <w:numId w:val="33"/>
        </w:numPr>
        <w:spacing w:after="0" w:line="240" w:lineRule="auto"/>
        <w:ind w:left="1800" w:firstLine="0"/>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Arising Issues and Projects </w:t>
      </w:r>
    </w:p>
    <w:p w14:paraId="58BBEEF5" w14:textId="77777777" w:rsidR="00EE6DB9" w:rsidRPr="00EE6DB9" w:rsidRDefault="00EE6DB9" w:rsidP="00EE6DB9">
      <w:pPr>
        <w:spacing w:after="0" w:line="240" w:lineRule="auto"/>
        <w:ind w:left="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w:t>
      </w:r>
    </w:p>
    <w:p w14:paraId="3CCB04BF" w14:textId="77777777" w:rsidR="00EE6DB9" w:rsidRPr="00EE6DB9" w:rsidRDefault="00EE6DB9" w:rsidP="00EE6DB9">
      <w:pPr>
        <w:spacing w:after="0" w:line="240" w:lineRule="auto"/>
        <w:ind w:right="-465"/>
        <w:textAlignment w:val="baseline"/>
        <w:rPr>
          <w:rFonts w:ascii="Segoe UI" w:eastAsia="Times New Roman" w:hAnsi="Segoe UI" w:cs="Segoe UI"/>
          <w:color w:val="auto"/>
          <w:sz w:val="18"/>
          <w:szCs w:val="18"/>
          <w:lang w:eastAsia="en-GB"/>
        </w:rPr>
      </w:pPr>
      <w:r w:rsidRPr="00EE6DB9">
        <w:rPr>
          <w:rFonts w:ascii="Corbel" w:eastAsia="Times New Roman" w:hAnsi="Corbel" w:cs="Segoe UI"/>
          <w:b/>
          <w:bCs/>
          <w:color w:val="auto"/>
          <w:sz w:val="23"/>
          <w:szCs w:val="23"/>
          <w:lang w:eastAsia="en-GB"/>
        </w:rPr>
        <w:t>Partnership Review</w:t>
      </w:r>
      <w:r w:rsidRPr="00EE6DB9">
        <w:rPr>
          <w:rFonts w:ascii="Corbel" w:eastAsia="Times New Roman" w:hAnsi="Corbel" w:cs="Segoe UI"/>
          <w:color w:val="auto"/>
          <w:sz w:val="23"/>
          <w:szCs w:val="23"/>
          <w:lang w:eastAsia="en-GB"/>
        </w:rPr>
        <w:t> </w:t>
      </w:r>
    </w:p>
    <w:p w14:paraId="5381E1C3" w14:textId="77777777" w:rsidR="00EE6DB9" w:rsidRPr="00EE6DB9" w:rsidRDefault="00EE6DB9" w:rsidP="00EE6DB9">
      <w:pPr>
        <w:spacing w:after="0" w:line="240" w:lineRule="auto"/>
        <w:ind w:right="-465"/>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3"/>
          <w:szCs w:val="23"/>
          <w:lang w:eastAsia="en-GB"/>
        </w:rPr>
        <w:t>The Trust uses risk definition matrix for activities.  Each risk definition is measured in likelihood and impact each with a score of 1-5.  Total risk is calculated by likelihood x impact.  Heads and other senior leader will input to this matrix ahead of the partnership review to ensure the scores and definitions are appropriate.   </w:t>
      </w:r>
    </w:p>
    <w:p w14:paraId="7C043D68" w14:textId="77777777" w:rsidR="00D4462E" w:rsidRDefault="00D4462E" w:rsidP="00EE6DB9">
      <w:pPr>
        <w:spacing w:after="0" w:line="240" w:lineRule="auto"/>
        <w:ind w:right="-465"/>
        <w:textAlignment w:val="baseline"/>
        <w:rPr>
          <w:rFonts w:ascii="Corbel" w:eastAsia="Times New Roman" w:hAnsi="Corbel" w:cs="Segoe UI"/>
          <w:color w:val="auto"/>
          <w:sz w:val="23"/>
          <w:szCs w:val="23"/>
          <w:lang w:eastAsia="en-GB"/>
        </w:rPr>
      </w:pPr>
    </w:p>
    <w:p w14:paraId="38BECF88" w14:textId="343BFA76" w:rsidR="00EE6DB9" w:rsidRPr="00EE6DB9" w:rsidRDefault="00EE6DB9" w:rsidP="00EE6DB9">
      <w:pPr>
        <w:spacing w:after="0" w:line="240" w:lineRule="auto"/>
        <w:ind w:right="-465"/>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3"/>
          <w:szCs w:val="23"/>
          <w:lang w:eastAsia="en-GB"/>
        </w:rPr>
        <w:t>Key sources of information that will assist in arriving at the risk score.   </w:t>
      </w:r>
    </w:p>
    <w:p w14:paraId="34B6AAD0" w14:textId="77777777" w:rsidR="00D4462E" w:rsidRDefault="00D4462E" w:rsidP="00EE6DB9">
      <w:pPr>
        <w:spacing w:after="0" w:line="240" w:lineRule="auto"/>
        <w:ind w:right="-465"/>
        <w:textAlignment w:val="baseline"/>
        <w:rPr>
          <w:rFonts w:ascii="Corbel" w:eastAsia="Times New Roman" w:hAnsi="Corbel" w:cs="Segoe UI"/>
          <w:color w:val="auto"/>
          <w:sz w:val="23"/>
          <w:szCs w:val="23"/>
          <w:lang w:eastAsia="en-GB"/>
        </w:rPr>
      </w:pPr>
    </w:p>
    <w:p w14:paraId="0B2C5825" w14:textId="49B4B5FE" w:rsidR="00EE6DB9" w:rsidRPr="00EE6DB9" w:rsidRDefault="00EE6DB9" w:rsidP="00EE6DB9">
      <w:pPr>
        <w:spacing w:after="0" w:line="240" w:lineRule="auto"/>
        <w:ind w:right="-465"/>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3"/>
          <w:szCs w:val="23"/>
          <w:lang w:eastAsia="en-GB"/>
        </w:rPr>
        <w:t>Partnership Review meetings, carried out in Autumn with Heads, EH and COO are conversations about predetermined definitions compared to practice for each activity. Generally, there is agreement on how practice matches definitions but without agreement the identified sources guide towards agreement. </w:t>
      </w:r>
    </w:p>
    <w:p w14:paraId="3F3E3EB6" w14:textId="77777777" w:rsidR="00EE6DB9" w:rsidRPr="00EE6DB9" w:rsidRDefault="00EE6DB9" w:rsidP="00EE6DB9">
      <w:pPr>
        <w:spacing w:after="0" w:line="240" w:lineRule="auto"/>
        <w:ind w:left="720"/>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w:t>
      </w:r>
    </w:p>
    <w:p w14:paraId="51F89998"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b/>
          <w:bCs/>
          <w:color w:val="auto"/>
          <w:sz w:val="24"/>
          <w:szCs w:val="24"/>
          <w:lang w:eastAsia="en-GB"/>
        </w:rPr>
        <w:t>Step 2 - Assess the risks and prioritise </w:t>
      </w:r>
      <w:r w:rsidRPr="00EE6DB9">
        <w:rPr>
          <w:rFonts w:ascii="Corbel" w:eastAsia="Times New Roman" w:hAnsi="Corbel" w:cs="Segoe UI"/>
          <w:color w:val="auto"/>
          <w:sz w:val="24"/>
          <w:szCs w:val="24"/>
          <w:lang w:eastAsia="en-GB"/>
        </w:rPr>
        <w:t> </w:t>
      </w:r>
    </w:p>
    <w:p w14:paraId="49292F04"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Risks need to be prioritised </w:t>
      </w:r>
      <w:proofErr w:type="gramStart"/>
      <w:r w:rsidRPr="00EE6DB9">
        <w:rPr>
          <w:rFonts w:ascii="Corbel" w:eastAsia="Times New Roman" w:hAnsi="Corbel" w:cs="Segoe UI"/>
          <w:color w:val="auto"/>
          <w:sz w:val="24"/>
          <w:szCs w:val="24"/>
          <w:lang w:eastAsia="en-GB"/>
        </w:rPr>
        <w:t>so as to</w:t>
      </w:r>
      <w:proofErr w:type="gramEnd"/>
      <w:r w:rsidRPr="00EE6DB9">
        <w:rPr>
          <w:rFonts w:ascii="Corbel" w:eastAsia="Times New Roman" w:hAnsi="Corbel" w:cs="Segoe UI"/>
          <w:color w:val="auto"/>
          <w:sz w:val="24"/>
          <w:szCs w:val="24"/>
          <w:lang w:eastAsia="en-GB"/>
        </w:rPr>
        <w:t xml:space="preserve"> establish what needs to be tackled and in what order. There are two key effects; impact and likelihood. Impact goes from insignificant to extreme; and likelihood from remote to almost certain.  </w:t>
      </w:r>
    </w:p>
    <w:p w14:paraId="181EA815" w14:textId="77777777" w:rsidR="00D4462E" w:rsidRDefault="00D4462E" w:rsidP="00EE6DB9">
      <w:pPr>
        <w:spacing w:after="0" w:line="240" w:lineRule="auto"/>
        <w:textAlignment w:val="baseline"/>
        <w:rPr>
          <w:rFonts w:ascii="Corbel" w:eastAsia="Times New Roman" w:hAnsi="Corbel" w:cs="Segoe UI"/>
          <w:color w:val="auto"/>
          <w:sz w:val="24"/>
          <w:szCs w:val="24"/>
          <w:lang w:eastAsia="en-GB"/>
        </w:rPr>
      </w:pPr>
    </w:p>
    <w:p w14:paraId="4BFD7B47" w14:textId="5EC3C9B9" w:rsidR="00EE6DB9" w:rsidRDefault="00EE6DB9" w:rsidP="00EE6DB9">
      <w:pPr>
        <w:spacing w:after="0" w:line="240" w:lineRule="auto"/>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The Trust uses the following scoring method for impact and likelihood to get the Raw Risk Score: </w:t>
      </w:r>
    </w:p>
    <w:p w14:paraId="1D65CF64" w14:textId="77777777" w:rsidR="00726C16" w:rsidRPr="00EE6DB9" w:rsidRDefault="00726C16" w:rsidP="00EE6DB9">
      <w:pPr>
        <w:spacing w:after="0" w:line="240" w:lineRule="auto"/>
        <w:textAlignment w:val="baseline"/>
        <w:rPr>
          <w:rFonts w:ascii="Segoe UI" w:eastAsia="Times New Roman" w:hAnsi="Segoe UI" w:cs="Segoe UI"/>
          <w:color w:val="auto"/>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55"/>
        <w:gridCol w:w="3540"/>
      </w:tblGrid>
      <w:tr w:rsidR="00EE6DB9" w:rsidRPr="00EE6DB9" w14:paraId="028E8ED6" w14:textId="77777777">
        <w:trPr>
          <w:trHeight w:val="300"/>
        </w:trPr>
        <w:tc>
          <w:tcPr>
            <w:tcW w:w="6795" w:type="dxa"/>
            <w:gridSpan w:val="2"/>
            <w:tcBorders>
              <w:top w:val="single" w:sz="6" w:space="0" w:color="auto"/>
              <w:left w:val="single" w:sz="6" w:space="0" w:color="auto"/>
              <w:bottom w:val="single" w:sz="6" w:space="0" w:color="auto"/>
              <w:right w:val="single" w:sz="6" w:space="0" w:color="auto"/>
            </w:tcBorders>
            <w:shd w:val="clear" w:color="auto" w:fill="D9D9D9"/>
            <w:vAlign w:val="center"/>
            <w:hideMark/>
          </w:tcPr>
          <w:p w14:paraId="566F2FEE" w14:textId="77777777" w:rsidR="00EE6DB9" w:rsidRPr="00EE6DB9" w:rsidRDefault="00EE6DB9" w:rsidP="00EE6DB9">
            <w:pPr>
              <w:spacing w:after="0" w:line="240" w:lineRule="auto"/>
              <w:jc w:val="center"/>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4"/>
                <w:szCs w:val="24"/>
                <w:lang w:eastAsia="en-GB"/>
              </w:rPr>
              <w:t>Raw Risk Score</w:t>
            </w:r>
            <w:r w:rsidRPr="00EE6DB9">
              <w:rPr>
                <w:rFonts w:ascii="Corbel" w:eastAsia="Times New Roman" w:hAnsi="Corbel" w:cs="Times New Roman"/>
                <w:color w:val="auto"/>
                <w:sz w:val="24"/>
                <w:szCs w:val="24"/>
                <w:lang w:eastAsia="en-GB"/>
              </w:rPr>
              <w:t> </w:t>
            </w:r>
          </w:p>
        </w:tc>
      </w:tr>
      <w:tr w:rsidR="00EE6DB9" w:rsidRPr="00EE6DB9" w14:paraId="24F20832" w14:textId="77777777">
        <w:trPr>
          <w:trHeight w:val="300"/>
        </w:trPr>
        <w:tc>
          <w:tcPr>
            <w:tcW w:w="325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20A6542"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Impact Score </w:t>
            </w:r>
          </w:p>
        </w:tc>
        <w:tc>
          <w:tcPr>
            <w:tcW w:w="3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DB73B0"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Likelihood Score </w:t>
            </w:r>
          </w:p>
        </w:tc>
      </w:tr>
      <w:tr w:rsidR="00EE6DB9" w:rsidRPr="00EE6DB9" w14:paraId="5E0ABB8F" w14:textId="77777777">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74313729"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Insignificant - 1 </w:t>
            </w:r>
          </w:p>
        </w:tc>
        <w:tc>
          <w:tcPr>
            <w:tcW w:w="3540" w:type="dxa"/>
            <w:tcBorders>
              <w:top w:val="single" w:sz="6" w:space="0" w:color="auto"/>
              <w:left w:val="single" w:sz="6" w:space="0" w:color="auto"/>
              <w:bottom w:val="single" w:sz="6" w:space="0" w:color="auto"/>
              <w:right w:val="single" w:sz="6" w:space="0" w:color="auto"/>
            </w:tcBorders>
            <w:vAlign w:val="center"/>
            <w:hideMark/>
          </w:tcPr>
          <w:p w14:paraId="1F1E074C"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Remote - 1 </w:t>
            </w:r>
          </w:p>
        </w:tc>
      </w:tr>
      <w:tr w:rsidR="00EE6DB9" w:rsidRPr="00EE6DB9" w14:paraId="7C801AF8" w14:textId="77777777">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5CCA4BB1"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Minor - 2 </w:t>
            </w:r>
          </w:p>
        </w:tc>
        <w:tc>
          <w:tcPr>
            <w:tcW w:w="3540" w:type="dxa"/>
            <w:tcBorders>
              <w:top w:val="single" w:sz="6" w:space="0" w:color="auto"/>
              <w:left w:val="single" w:sz="6" w:space="0" w:color="auto"/>
              <w:bottom w:val="single" w:sz="6" w:space="0" w:color="auto"/>
              <w:right w:val="single" w:sz="6" w:space="0" w:color="auto"/>
            </w:tcBorders>
            <w:vAlign w:val="center"/>
            <w:hideMark/>
          </w:tcPr>
          <w:p w14:paraId="57C6B0F9"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Unlikely - 2 </w:t>
            </w:r>
          </w:p>
        </w:tc>
      </w:tr>
      <w:tr w:rsidR="00EE6DB9" w:rsidRPr="00EE6DB9" w14:paraId="338ED0C8" w14:textId="77777777">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5997861E"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Moderate - 3 </w:t>
            </w:r>
          </w:p>
        </w:tc>
        <w:tc>
          <w:tcPr>
            <w:tcW w:w="3540" w:type="dxa"/>
            <w:tcBorders>
              <w:top w:val="single" w:sz="6" w:space="0" w:color="auto"/>
              <w:left w:val="single" w:sz="6" w:space="0" w:color="auto"/>
              <w:bottom w:val="single" w:sz="6" w:space="0" w:color="auto"/>
              <w:right w:val="single" w:sz="6" w:space="0" w:color="auto"/>
            </w:tcBorders>
            <w:vAlign w:val="center"/>
            <w:hideMark/>
          </w:tcPr>
          <w:p w14:paraId="250107A3"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Possible - 3 </w:t>
            </w:r>
          </w:p>
        </w:tc>
      </w:tr>
      <w:tr w:rsidR="00EE6DB9" w:rsidRPr="00EE6DB9" w14:paraId="7D8AF26C" w14:textId="77777777">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08EC56F6"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Major – 4 </w:t>
            </w:r>
          </w:p>
        </w:tc>
        <w:tc>
          <w:tcPr>
            <w:tcW w:w="3540" w:type="dxa"/>
            <w:tcBorders>
              <w:top w:val="single" w:sz="6" w:space="0" w:color="auto"/>
              <w:left w:val="single" w:sz="6" w:space="0" w:color="auto"/>
              <w:bottom w:val="single" w:sz="6" w:space="0" w:color="auto"/>
              <w:right w:val="single" w:sz="6" w:space="0" w:color="auto"/>
            </w:tcBorders>
            <w:vAlign w:val="center"/>
            <w:hideMark/>
          </w:tcPr>
          <w:p w14:paraId="6DD0C7B9"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Likely - 4 </w:t>
            </w:r>
          </w:p>
        </w:tc>
      </w:tr>
      <w:tr w:rsidR="00EE6DB9" w:rsidRPr="00EE6DB9" w14:paraId="4A9F72BF" w14:textId="77777777">
        <w:trPr>
          <w:trHeight w:val="300"/>
        </w:trPr>
        <w:tc>
          <w:tcPr>
            <w:tcW w:w="3255" w:type="dxa"/>
            <w:tcBorders>
              <w:top w:val="single" w:sz="6" w:space="0" w:color="auto"/>
              <w:left w:val="single" w:sz="6" w:space="0" w:color="auto"/>
              <w:bottom w:val="single" w:sz="6" w:space="0" w:color="auto"/>
              <w:right w:val="single" w:sz="6" w:space="0" w:color="auto"/>
            </w:tcBorders>
            <w:vAlign w:val="center"/>
            <w:hideMark/>
          </w:tcPr>
          <w:p w14:paraId="568320EE"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Extreme - 5 </w:t>
            </w:r>
          </w:p>
        </w:tc>
        <w:tc>
          <w:tcPr>
            <w:tcW w:w="3540" w:type="dxa"/>
            <w:tcBorders>
              <w:top w:val="single" w:sz="6" w:space="0" w:color="auto"/>
              <w:left w:val="single" w:sz="6" w:space="0" w:color="auto"/>
              <w:bottom w:val="single" w:sz="6" w:space="0" w:color="auto"/>
              <w:right w:val="single" w:sz="6" w:space="0" w:color="auto"/>
            </w:tcBorders>
            <w:vAlign w:val="center"/>
            <w:hideMark/>
          </w:tcPr>
          <w:p w14:paraId="7F932280"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Almost Certain - 5 </w:t>
            </w:r>
          </w:p>
        </w:tc>
      </w:tr>
    </w:tbl>
    <w:p w14:paraId="6201F91A" w14:textId="77777777" w:rsidR="00EE6DB9" w:rsidRDefault="00EE6DB9" w:rsidP="00EE6DB9">
      <w:pPr>
        <w:spacing w:after="0" w:line="240" w:lineRule="auto"/>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 </w:t>
      </w:r>
    </w:p>
    <w:p w14:paraId="3FBA6D39" w14:textId="77777777" w:rsidR="00726C16" w:rsidRDefault="00726C16" w:rsidP="00EE6DB9">
      <w:pPr>
        <w:spacing w:after="0" w:line="240" w:lineRule="auto"/>
        <w:textAlignment w:val="baseline"/>
        <w:rPr>
          <w:rFonts w:ascii="Segoe UI" w:eastAsia="Times New Roman" w:hAnsi="Segoe UI" w:cs="Segoe UI"/>
          <w:color w:val="auto"/>
          <w:sz w:val="18"/>
          <w:szCs w:val="18"/>
          <w:lang w:eastAsia="en-GB"/>
        </w:rPr>
      </w:pPr>
    </w:p>
    <w:p w14:paraId="1EFF055E" w14:textId="77777777" w:rsidR="00726C16" w:rsidRDefault="00726C16" w:rsidP="00EE6DB9">
      <w:pPr>
        <w:spacing w:after="0" w:line="240" w:lineRule="auto"/>
        <w:textAlignment w:val="baseline"/>
        <w:rPr>
          <w:rFonts w:ascii="Segoe UI" w:eastAsia="Times New Roman" w:hAnsi="Segoe UI" w:cs="Segoe UI"/>
          <w:color w:val="auto"/>
          <w:sz w:val="18"/>
          <w:szCs w:val="18"/>
          <w:lang w:eastAsia="en-GB"/>
        </w:rPr>
      </w:pPr>
    </w:p>
    <w:p w14:paraId="48DD988D" w14:textId="77777777" w:rsidR="00726C16" w:rsidRPr="00EE6DB9" w:rsidRDefault="00726C16" w:rsidP="00EE6DB9">
      <w:pPr>
        <w:spacing w:after="0" w:line="240" w:lineRule="auto"/>
        <w:textAlignment w:val="baseline"/>
        <w:rPr>
          <w:rFonts w:ascii="Segoe UI" w:eastAsia="Times New Roman" w:hAnsi="Segoe UI" w:cs="Segoe UI"/>
          <w:color w:val="auto"/>
          <w:sz w:val="18"/>
          <w:szCs w:val="18"/>
          <w:lang w:eastAsia="en-GB"/>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7500"/>
        <w:gridCol w:w="30"/>
      </w:tblGrid>
      <w:tr w:rsidR="00EE6DB9" w:rsidRPr="00EE6DB9" w14:paraId="20A88F7D" w14:textId="77777777">
        <w:trPr>
          <w:trHeight w:val="300"/>
        </w:trPr>
        <w:tc>
          <w:tcPr>
            <w:tcW w:w="9360" w:type="dxa"/>
            <w:gridSpan w:val="3"/>
            <w:tcBorders>
              <w:top w:val="single" w:sz="6" w:space="0" w:color="auto"/>
              <w:left w:val="single" w:sz="6" w:space="0" w:color="auto"/>
              <w:bottom w:val="single" w:sz="6" w:space="0" w:color="auto"/>
              <w:right w:val="single" w:sz="6" w:space="0" w:color="auto"/>
            </w:tcBorders>
            <w:shd w:val="clear" w:color="auto" w:fill="D9D9D9"/>
            <w:vAlign w:val="center"/>
            <w:hideMark/>
          </w:tcPr>
          <w:p w14:paraId="00BE53FC" w14:textId="77777777" w:rsidR="00EE6DB9" w:rsidRPr="00EE6DB9" w:rsidRDefault="00EE6DB9" w:rsidP="00EE6DB9">
            <w:pPr>
              <w:spacing w:after="0" w:line="240" w:lineRule="auto"/>
              <w:jc w:val="center"/>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4"/>
                <w:szCs w:val="24"/>
                <w:lang w:eastAsia="en-GB"/>
              </w:rPr>
              <w:lastRenderedPageBreak/>
              <w:t>Risk Heat Map</w:t>
            </w:r>
            <w:r w:rsidRPr="00EE6DB9">
              <w:rPr>
                <w:rFonts w:ascii="Corbel" w:eastAsia="Times New Roman" w:hAnsi="Corbel" w:cs="Times New Roman"/>
                <w:color w:val="auto"/>
                <w:sz w:val="24"/>
                <w:szCs w:val="24"/>
                <w:lang w:eastAsia="en-GB"/>
              </w:rPr>
              <w:t> </w:t>
            </w:r>
          </w:p>
        </w:tc>
      </w:tr>
      <w:tr w:rsidR="00EE6DB9" w:rsidRPr="00EE6DB9" w14:paraId="0EAB540A"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00B0F0"/>
            <w:vAlign w:val="center"/>
            <w:hideMark/>
          </w:tcPr>
          <w:p w14:paraId="7D9576F0" w14:textId="77777777" w:rsidR="00EE6DB9" w:rsidRPr="00EE6DB9" w:rsidRDefault="00EE6DB9" w:rsidP="00D4462E">
            <w:pPr>
              <w:spacing w:after="0" w:line="240" w:lineRule="auto"/>
              <w:ind w:left="127"/>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8"/>
                <w:szCs w:val="28"/>
                <w:lang w:eastAsia="en-GB"/>
              </w:rPr>
              <w:t>Less than 5</w:t>
            </w:r>
            <w:r w:rsidRPr="00EE6DB9">
              <w:rPr>
                <w:rFonts w:ascii="Corbel" w:eastAsia="Times New Roman" w:hAnsi="Corbel" w:cs="Times New Roman"/>
                <w:color w:val="auto"/>
                <w:sz w:val="28"/>
                <w:szCs w:val="28"/>
                <w:lang w:eastAsia="en-GB"/>
              </w:rPr>
              <w:t> </w:t>
            </w:r>
          </w:p>
        </w:tc>
        <w:tc>
          <w:tcPr>
            <w:tcW w:w="7500" w:type="dxa"/>
            <w:tcBorders>
              <w:top w:val="single" w:sz="6" w:space="0" w:color="auto"/>
              <w:left w:val="single" w:sz="6" w:space="0" w:color="auto"/>
              <w:bottom w:val="single" w:sz="6" w:space="0" w:color="auto"/>
              <w:right w:val="single" w:sz="6" w:space="0" w:color="auto"/>
            </w:tcBorders>
            <w:vAlign w:val="center"/>
            <w:hideMark/>
          </w:tcPr>
          <w:p w14:paraId="6A00DA4C" w14:textId="77777777" w:rsidR="00EE6DB9" w:rsidRPr="00EE6DB9" w:rsidRDefault="00EE6DB9" w:rsidP="00EE6DB9">
            <w:pPr>
              <w:spacing w:after="0" w:line="240" w:lineRule="auto"/>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00B050"/>
                <w:sz w:val="24"/>
                <w:szCs w:val="24"/>
                <w:lang w:eastAsia="en-GB"/>
              </w:rPr>
              <w:t> </w:t>
            </w:r>
          </w:p>
        </w:tc>
        <w:tc>
          <w:tcPr>
            <w:tcW w:w="0" w:type="auto"/>
            <w:vAlign w:val="center"/>
            <w:hideMark/>
          </w:tcPr>
          <w:p w14:paraId="3DC376A4" w14:textId="77777777" w:rsidR="00EE6DB9" w:rsidRPr="00EE6DB9" w:rsidRDefault="00EE6DB9" w:rsidP="00EE6DB9">
            <w:pPr>
              <w:spacing w:after="0" w:line="240" w:lineRule="auto"/>
              <w:rPr>
                <w:rFonts w:ascii="Times New Roman" w:eastAsia="Times New Roman" w:hAnsi="Times New Roman" w:cs="Times New Roman"/>
                <w:color w:val="auto"/>
                <w:sz w:val="20"/>
                <w:szCs w:val="20"/>
                <w:lang w:eastAsia="en-GB"/>
              </w:rPr>
            </w:pPr>
          </w:p>
        </w:tc>
      </w:tr>
      <w:tr w:rsidR="00EE6DB9" w:rsidRPr="00EE6DB9" w14:paraId="2AA5AD7D"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00B050"/>
            <w:vAlign w:val="center"/>
            <w:hideMark/>
          </w:tcPr>
          <w:p w14:paraId="5DC3AAAB" w14:textId="77777777" w:rsidR="00EE6DB9" w:rsidRPr="00EE6DB9" w:rsidRDefault="00EE6DB9" w:rsidP="00D4462E">
            <w:pPr>
              <w:spacing w:after="0" w:line="240" w:lineRule="auto"/>
              <w:ind w:left="127"/>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8"/>
                <w:szCs w:val="28"/>
                <w:lang w:eastAsia="en-GB"/>
              </w:rPr>
              <w:t>6 to 11</w:t>
            </w:r>
            <w:r w:rsidRPr="00EE6DB9">
              <w:rPr>
                <w:rFonts w:ascii="Corbel" w:eastAsia="Times New Roman" w:hAnsi="Corbel" w:cs="Times New Roman"/>
                <w:color w:val="auto"/>
                <w:sz w:val="28"/>
                <w:szCs w:val="28"/>
                <w:lang w:eastAsia="en-GB"/>
              </w:rPr>
              <w:t> </w:t>
            </w:r>
          </w:p>
        </w:tc>
        <w:tc>
          <w:tcPr>
            <w:tcW w:w="7500" w:type="dxa"/>
            <w:tcBorders>
              <w:top w:val="single" w:sz="6" w:space="0" w:color="auto"/>
              <w:left w:val="single" w:sz="6" w:space="0" w:color="auto"/>
              <w:bottom w:val="single" w:sz="6" w:space="0" w:color="auto"/>
              <w:right w:val="single" w:sz="6" w:space="0" w:color="auto"/>
            </w:tcBorders>
            <w:vAlign w:val="center"/>
            <w:hideMark/>
          </w:tcPr>
          <w:p w14:paraId="36775450" w14:textId="77777777" w:rsidR="00EE6DB9" w:rsidRPr="00EE6DB9" w:rsidRDefault="00EE6DB9" w:rsidP="00D4462E">
            <w:pPr>
              <w:spacing w:after="0" w:line="240" w:lineRule="auto"/>
              <w:ind w:left="141"/>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 xml:space="preserve">Low risk. This should be kept under periodic review and </w:t>
            </w:r>
            <w:proofErr w:type="gramStart"/>
            <w:r w:rsidRPr="00EE6DB9">
              <w:rPr>
                <w:rFonts w:ascii="Corbel" w:eastAsia="Times New Roman" w:hAnsi="Corbel" w:cs="Times New Roman"/>
                <w:color w:val="auto"/>
                <w:sz w:val="24"/>
                <w:szCs w:val="24"/>
                <w:lang w:eastAsia="en-GB"/>
              </w:rPr>
              <w:t>longer term</w:t>
            </w:r>
            <w:proofErr w:type="gramEnd"/>
            <w:r w:rsidRPr="00EE6DB9">
              <w:rPr>
                <w:rFonts w:ascii="Corbel" w:eastAsia="Times New Roman" w:hAnsi="Corbel" w:cs="Times New Roman"/>
                <w:color w:val="auto"/>
                <w:sz w:val="24"/>
                <w:szCs w:val="24"/>
                <w:lang w:eastAsia="en-GB"/>
              </w:rPr>
              <w:t xml:space="preserve"> actions developed. </w:t>
            </w:r>
          </w:p>
        </w:tc>
        <w:tc>
          <w:tcPr>
            <w:tcW w:w="0" w:type="auto"/>
            <w:vAlign w:val="center"/>
            <w:hideMark/>
          </w:tcPr>
          <w:p w14:paraId="1AEA5403" w14:textId="77777777" w:rsidR="00EE6DB9" w:rsidRPr="00EE6DB9" w:rsidRDefault="00EE6DB9" w:rsidP="00EE6DB9">
            <w:pPr>
              <w:spacing w:after="0" w:line="240" w:lineRule="auto"/>
              <w:rPr>
                <w:rFonts w:ascii="Times New Roman" w:eastAsia="Times New Roman" w:hAnsi="Times New Roman" w:cs="Times New Roman"/>
                <w:color w:val="auto"/>
                <w:sz w:val="20"/>
                <w:szCs w:val="20"/>
                <w:lang w:eastAsia="en-GB"/>
              </w:rPr>
            </w:pPr>
          </w:p>
        </w:tc>
      </w:tr>
      <w:tr w:rsidR="00EE6DB9" w:rsidRPr="00EE6DB9" w14:paraId="4E55B578"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C000"/>
            <w:vAlign w:val="center"/>
            <w:hideMark/>
          </w:tcPr>
          <w:p w14:paraId="30FD694E" w14:textId="77777777" w:rsidR="00EE6DB9" w:rsidRPr="00EE6DB9" w:rsidRDefault="00EE6DB9" w:rsidP="00D4462E">
            <w:pPr>
              <w:spacing w:after="0" w:line="240" w:lineRule="auto"/>
              <w:ind w:left="127"/>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8"/>
                <w:szCs w:val="28"/>
                <w:lang w:eastAsia="en-GB"/>
              </w:rPr>
              <w:t>12-14</w:t>
            </w:r>
            <w:r w:rsidRPr="00EE6DB9">
              <w:rPr>
                <w:rFonts w:ascii="Corbel" w:eastAsia="Times New Roman" w:hAnsi="Corbel" w:cs="Times New Roman"/>
                <w:color w:val="auto"/>
                <w:sz w:val="28"/>
                <w:szCs w:val="28"/>
                <w:lang w:eastAsia="en-GB"/>
              </w:rPr>
              <w:t> </w:t>
            </w:r>
          </w:p>
        </w:tc>
        <w:tc>
          <w:tcPr>
            <w:tcW w:w="7500" w:type="dxa"/>
            <w:tcBorders>
              <w:top w:val="single" w:sz="6" w:space="0" w:color="auto"/>
              <w:left w:val="single" w:sz="6" w:space="0" w:color="auto"/>
              <w:bottom w:val="single" w:sz="6" w:space="0" w:color="auto"/>
              <w:right w:val="single" w:sz="6" w:space="0" w:color="auto"/>
            </w:tcBorders>
            <w:vAlign w:val="center"/>
            <w:hideMark/>
          </w:tcPr>
          <w:p w14:paraId="04BDA776" w14:textId="77777777" w:rsidR="00EE6DB9" w:rsidRPr="00EE6DB9" w:rsidRDefault="00EE6DB9" w:rsidP="00D4462E">
            <w:pPr>
              <w:spacing w:after="0" w:line="240" w:lineRule="auto"/>
              <w:ind w:left="141"/>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Medium risk. In this case consider and take action to reduce the likelihood of it occurring and / or the impact if it does occur. </w:t>
            </w:r>
          </w:p>
        </w:tc>
        <w:tc>
          <w:tcPr>
            <w:tcW w:w="0" w:type="auto"/>
            <w:vAlign w:val="center"/>
            <w:hideMark/>
          </w:tcPr>
          <w:p w14:paraId="7ACE1056" w14:textId="77777777" w:rsidR="00EE6DB9" w:rsidRPr="00EE6DB9" w:rsidRDefault="00EE6DB9" w:rsidP="00EE6DB9">
            <w:pPr>
              <w:spacing w:after="0" w:line="240" w:lineRule="auto"/>
              <w:rPr>
                <w:rFonts w:ascii="Times New Roman" w:eastAsia="Times New Roman" w:hAnsi="Times New Roman" w:cs="Times New Roman"/>
                <w:color w:val="auto"/>
                <w:sz w:val="20"/>
                <w:szCs w:val="20"/>
                <w:lang w:eastAsia="en-GB"/>
              </w:rPr>
            </w:pPr>
          </w:p>
        </w:tc>
      </w:tr>
      <w:tr w:rsidR="00EE6DB9" w:rsidRPr="00EE6DB9" w14:paraId="204E0424" w14:textId="77777777">
        <w:trPr>
          <w:trHeight w:val="300"/>
        </w:trPr>
        <w:tc>
          <w:tcPr>
            <w:tcW w:w="183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491F8ABE" w14:textId="77777777" w:rsidR="00EE6DB9" w:rsidRPr="00EE6DB9" w:rsidRDefault="00EE6DB9" w:rsidP="00D4462E">
            <w:pPr>
              <w:spacing w:after="0" w:line="240" w:lineRule="auto"/>
              <w:ind w:left="127"/>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b/>
                <w:bCs/>
                <w:color w:val="auto"/>
                <w:sz w:val="28"/>
                <w:szCs w:val="28"/>
                <w:lang w:eastAsia="en-GB"/>
              </w:rPr>
              <w:t>15 or More</w:t>
            </w:r>
            <w:r w:rsidRPr="00EE6DB9">
              <w:rPr>
                <w:rFonts w:ascii="Corbel" w:eastAsia="Times New Roman" w:hAnsi="Corbel" w:cs="Times New Roman"/>
                <w:color w:val="auto"/>
                <w:sz w:val="28"/>
                <w:szCs w:val="28"/>
                <w:lang w:eastAsia="en-GB"/>
              </w:rPr>
              <w:t> </w:t>
            </w:r>
          </w:p>
        </w:tc>
        <w:tc>
          <w:tcPr>
            <w:tcW w:w="7500" w:type="dxa"/>
            <w:tcBorders>
              <w:top w:val="single" w:sz="6" w:space="0" w:color="auto"/>
              <w:left w:val="single" w:sz="6" w:space="0" w:color="auto"/>
              <w:bottom w:val="single" w:sz="6" w:space="0" w:color="auto"/>
              <w:right w:val="single" w:sz="6" w:space="0" w:color="auto"/>
            </w:tcBorders>
            <w:vAlign w:val="center"/>
            <w:hideMark/>
          </w:tcPr>
          <w:p w14:paraId="5A1A862B" w14:textId="77777777" w:rsidR="00EE6DB9" w:rsidRPr="00EE6DB9" w:rsidRDefault="00EE6DB9" w:rsidP="00D4462E">
            <w:pPr>
              <w:spacing w:after="0" w:line="240" w:lineRule="auto"/>
              <w:ind w:left="141"/>
              <w:textAlignment w:val="baseline"/>
              <w:rPr>
                <w:rFonts w:ascii="Times New Roman" w:eastAsia="Times New Roman" w:hAnsi="Times New Roman" w:cs="Times New Roman"/>
                <w:color w:val="auto"/>
                <w:sz w:val="24"/>
                <w:szCs w:val="24"/>
                <w:lang w:eastAsia="en-GB"/>
              </w:rPr>
            </w:pPr>
            <w:r w:rsidRPr="00EE6DB9">
              <w:rPr>
                <w:rFonts w:ascii="Corbel" w:eastAsia="Times New Roman" w:hAnsi="Corbel" w:cs="Times New Roman"/>
                <w:color w:val="auto"/>
                <w:sz w:val="24"/>
                <w:szCs w:val="24"/>
                <w:lang w:eastAsia="en-GB"/>
              </w:rPr>
              <w:t>High risk. This demands immediate and top priority action. Without immediate action this risk will cause damage to the organisation </w:t>
            </w:r>
          </w:p>
        </w:tc>
        <w:tc>
          <w:tcPr>
            <w:tcW w:w="0" w:type="auto"/>
            <w:vAlign w:val="center"/>
            <w:hideMark/>
          </w:tcPr>
          <w:p w14:paraId="469A1615" w14:textId="77777777" w:rsidR="00EE6DB9" w:rsidRPr="00EE6DB9" w:rsidRDefault="00EE6DB9" w:rsidP="00EE6DB9">
            <w:pPr>
              <w:spacing w:after="0" w:line="240" w:lineRule="auto"/>
              <w:rPr>
                <w:rFonts w:ascii="Times New Roman" w:eastAsia="Times New Roman" w:hAnsi="Times New Roman" w:cs="Times New Roman"/>
                <w:color w:val="auto"/>
                <w:sz w:val="20"/>
                <w:szCs w:val="20"/>
                <w:lang w:eastAsia="en-GB"/>
              </w:rPr>
            </w:pPr>
          </w:p>
        </w:tc>
      </w:tr>
    </w:tbl>
    <w:p w14:paraId="6C018AC1"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Arial" w:eastAsia="Times New Roman" w:hAnsi="Arial" w:cs="Arial"/>
          <w:color w:val="auto"/>
          <w:sz w:val="23"/>
          <w:szCs w:val="23"/>
          <w:lang w:eastAsia="en-GB"/>
        </w:rPr>
        <w:t> </w:t>
      </w:r>
    </w:p>
    <w:p w14:paraId="1234F85D"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This enables a decision to be made re the level of priority of each risk assessed. All identified risks can be categorised in this way. Such analysis provides the opportunity to tackle those risks which are most urgent and provides an opportunity to identify /implement internal controls and specific actions.  </w:t>
      </w:r>
    </w:p>
    <w:p w14:paraId="0380EFEB" w14:textId="77777777" w:rsidR="00D4462E" w:rsidRDefault="00D4462E" w:rsidP="00EE6DB9">
      <w:pPr>
        <w:spacing w:after="0" w:line="240" w:lineRule="auto"/>
        <w:textAlignment w:val="baseline"/>
        <w:rPr>
          <w:rFonts w:ascii="Corbel" w:eastAsia="Times New Roman" w:hAnsi="Corbel" w:cs="Segoe UI"/>
          <w:b/>
          <w:bCs/>
          <w:color w:val="auto"/>
          <w:sz w:val="24"/>
          <w:szCs w:val="24"/>
          <w:lang w:eastAsia="en-GB"/>
        </w:rPr>
      </w:pPr>
    </w:p>
    <w:p w14:paraId="1528D125" w14:textId="1926E08B"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b/>
          <w:bCs/>
          <w:color w:val="auto"/>
          <w:sz w:val="24"/>
          <w:szCs w:val="24"/>
          <w:lang w:eastAsia="en-GB"/>
        </w:rPr>
        <w:t>Step 3 - Evaluate action </w:t>
      </w:r>
      <w:r w:rsidRPr="00EE6DB9">
        <w:rPr>
          <w:rFonts w:ascii="Corbel" w:eastAsia="Times New Roman" w:hAnsi="Corbel" w:cs="Segoe UI"/>
          <w:color w:val="auto"/>
          <w:sz w:val="24"/>
          <w:szCs w:val="24"/>
          <w:lang w:eastAsia="en-GB"/>
        </w:rPr>
        <w:t> </w:t>
      </w:r>
    </w:p>
    <w:p w14:paraId="59EC253F"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Having identified the risks and prioritised them, control measures and actions can be identified and implemented to manage the risk and reduce the likelihood and impact of each risk. The Risk Register identifies 3 Lines of Defence that can reduce a Raw Risk Score with a Residual Risk Score. </w:t>
      </w:r>
    </w:p>
    <w:p w14:paraId="5A3C5CC9" w14:textId="77777777" w:rsidR="00D4462E" w:rsidRDefault="00D4462E" w:rsidP="00EE6DB9">
      <w:pPr>
        <w:spacing w:after="0" w:line="240" w:lineRule="auto"/>
        <w:textAlignment w:val="baseline"/>
        <w:rPr>
          <w:rFonts w:ascii="Corbel" w:eastAsia="Times New Roman" w:hAnsi="Corbel" w:cs="Segoe UI"/>
          <w:b/>
          <w:bCs/>
          <w:color w:val="auto"/>
          <w:sz w:val="24"/>
          <w:szCs w:val="24"/>
          <w:lang w:eastAsia="en-GB"/>
        </w:rPr>
      </w:pPr>
    </w:p>
    <w:p w14:paraId="535DD38D" w14:textId="0480BF6D"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b/>
          <w:bCs/>
          <w:color w:val="auto"/>
          <w:sz w:val="24"/>
          <w:szCs w:val="24"/>
          <w:lang w:eastAsia="en-GB"/>
        </w:rPr>
        <w:t>Step 4 - Monitoring </w:t>
      </w:r>
      <w:r w:rsidRPr="00EE6DB9">
        <w:rPr>
          <w:rFonts w:ascii="Corbel" w:eastAsia="Times New Roman" w:hAnsi="Corbel" w:cs="Segoe UI"/>
          <w:color w:val="auto"/>
          <w:sz w:val="24"/>
          <w:szCs w:val="24"/>
          <w:lang w:eastAsia="en-GB"/>
        </w:rPr>
        <w:t> </w:t>
      </w:r>
    </w:p>
    <w:p w14:paraId="5189B71E" w14:textId="77777777" w:rsidR="00EE6DB9" w:rsidRPr="00EE6DB9" w:rsidRDefault="00EE6DB9" w:rsidP="00EE6DB9">
      <w:pPr>
        <w:spacing w:after="0" w:line="240" w:lineRule="auto"/>
        <w:textAlignment w:val="baseline"/>
        <w:rPr>
          <w:rFonts w:ascii="Segoe UI" w:eastAsia="Times New Roman" w:hAnsi="Segoe UI" w:cs="Segoe UI"/>
          <w:color w:val="auto"/>
          <w:sz w:val="18"/>
          <w:szCs w:val="18"/>
          <w:lang w:eastAsia="en-GB"/>
        </w:rPr>
      </w:pPr>
      <w:r w:rsidRPr="00EE6DB9">
        <w:rPr>
          <w:rFonts w:ascii="Corbel" w:eastAsia="Times New Roman" w:hAnsi="Corbel" w:cs="Segoe UI"/>
          <w:color w:val="auto"/>
          <w:sz w:val="24"/>
          <w:szCs w:val="24"/>
          <w:lang w:eastAsia="en-GB"/>
        </w:rPr>
        <w:t xml:space="preserve">The Risk Management Group and the Board of Trustees are responsible for monitoring the control measures and actions and ensuring risks are effectively managed and monitored on an ongoing basis. </w:t>
      </w:r>
      <w:proofErr w:type="gramStart"/>
      <w:r w:rsidRPr="00EE6DB9">
        <w:rPr>
          <w:rFonts w:ascii="Corbel" w:eastAsia="Times New Roman" w:hAnsi="Corbel" w:cs="Segoe UI"/>
          <w:color w:val="auto"/>
          <w:sz w:val="24"/>
          <w:szCs w:val="24"/>
          <w:lang w:eastAsia="en-GB"/>
        </w:rPr>
        <w:t>In order to</w:t>
      </w:r>
      <w:proofErr w:type="gramEnd"/>
      <w:r w:rsidRPr="00EE6DB9">
        <w:rPr>
          <w:rFonts w:ascii="Corbel" w:eastAsia="Times New Roman" w:hAnsi="Corbel" w:cs="Segoe UI"/>
          <w:color w:val="auto"/>
          <w:sz w:val="24"/>
          <w:szCs w:val="24"/>
          <w:lang w:eastAsia="en-GB"/>
        </w:rPr>
        <w:t xml:space="preserve"> ensure effective implementation of risk management throughout the Trust it is important to:  </w:t>
      </w:r>
    </w:p>
    <w:p w14:paraId="2B42CD25"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Consult with all members of staff and raise awareness of risk  </w:t>
      </w:r>
    </w:p>
    <w:p w14:paraId="3CC4D6B7" w14:textId="77777777" w:rsidR="00EE6DB9" w:rsidRPr="00EE6DB9" w:rsidRDefault="00EE6DB9">
      <w:pPr>
        <w:pStyle w:val="ListParagraph"/>
        <w:numPr>
          <w:ilvl w:val="0"/>
          <w:numId w:val="34"/>
        </w:numPr>
        <w:spacing w:after="0" w:line="240" w:lineRule="auto"/>
        <w:ind w:left="1134" w:hanging="425"/>
        <w:textAlignment w:val="baseline"/>
        <w:rPr>
          <w:rFonts w:ascii="Corbel" w:eastAsia="Times New Roman" w:hAnsi="Corbel" w:cs="Segoe UI"/>
          <w:color w:val="auto"/>
          <w:sz w:val="24"/>
          <w:szCs w:val="24"/>
          <w:lang w:eastAsia="en-GB"/>
        </w:rPr>
      </w:pPr>
      <w:r w:rsidRPr="00EE6DB9">
        <w:rPr>
          <w:rFonts w:ascii="Corbel" w:eastAsia="Times New Roman" w:hAnsi="Corbel" w:cs="Segoe UI"/>
          <w:color w:val="auto"/>
          <w:sz w:val="24"/>
          <w:szCs w:val="24"/>
          <w:lang w:eastAsia="en-GB"/>
        </w:rPr>
        <w:t>Through training, aid changes in behaviour and focus on the fundamentals of good risk management and internal control </w:t>
      </w:r>
    </w:p>
    <w:p w14:paraId="58CE97DC" w14:textId="666DEEE3" w:rsidR="008F4D1D" w:rsidRDefault="008F4D1D" w:rsidP="5DA8D48F">
      <w:pPr>
        <w:spacing w:after="0"/>
        <w:rPr>
          <w:rFonts w:ascii="Corbel" w:hAnsi="Corbel" w:cs="Arial"/>
          <w:b/>
          <w:bCs/>
          <w:sz w:val="24"/>
          <w:szCs w:val="24"/>
        </w:rPr>
      </w:pPr>
    </w:p>
    <w:sectPr w:rsidR="008F4D1D" w:rsidSect="00381A85">
      <w:headerReference w:type="default" r:id="rId15"/>
      <w:footerReference w:type="even" r:id="rId16"/>
      <w:footerReference w:type="default" r:id="rId17"/>
      <w:pgSz w:w="11906" w:h="16838"/>
      <w:pgMar w:top="142" w:right="566" w:bottom="284" w:left="567"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BF784" w14:textId="77777777" w:rsidR="00335E3D" w:rsidRDefault="00335E3D" w:rsidP="00A97D53">
      <w:r>
        <w:separator/>
      </w:r>
    </w:p>
  </w:endnote>
  <w:endnote w:type="continuationSeparator" w:id="0">
    <w:p w14:paraId="20673F9C" w14:textId="77777777" w:rsidR="00335E3D" w:rsidRDefault="00335E3D" w:rsidP="00A97D53">
      <w:r>
        <w:continuationSeparator/>
      </w:r>
    </w:p>
  </w:endnote>
  <w:endnote w:type="continuationNotice" w:id="1">
    <w:p w14:paraId="7DB93E79" w14:textId="77777777" w:rsidR="00335E3D" w:rsidRDefault="00335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7506722"/>
      <w:docPartObj>
        <w:docPartGallery w:val="Page Numbers (Bottom of Page)"/>
        <w:docPartUnique/>
      </w:docPartObj>
    </w:sdtPr>
    <w:sdtEndPr>
      <w:rPr>
        <w:noProof/>
      </w:rPr>
    </w:sdtEndPr>
    <w:sdtContent>
      <w:sdt>
        <w:sdtPr>
          <w:id w:val="1079024076"/>
          <w:docPartObj>
            <w:docPartGallery w:val="Page Numbers (Bottom of Page)"/>
            <w:docPartUnique/>
          </w:docPartObj>
        </w:sdtPr>
        <w:sdtEndPr>
          <w:rPr>
            <w:noProof/>
          </w:rPr>
        </w:sdtEndPr>
        <w:sdtContent>
          <w:sdt>
            <w:sdtPr>
              <w:id w:val="2070914316"/>
              <w:docPartObj>
                <w:docPartGallery w:val="Page Numbers (Bottom of Page)"/>
                <w:docPartUnique/>
              </w:docPartObj>
            </w:sdtPr>
            <w:sdtEndPr>
              <w:rPr>
                <w:noProof/>
                <w:sz w:val="18"/>
                <w:szCs w:val="18"/>
              </w:rPr>
            </w:sdtEndPr>
            <w:sdtContent>
              <w:p w14:paraId="0116B185" w14:textId="77777777" w:rsidR="00C02A36" w:rsidRPr="00C85DDD" w:rsidRDefault="00C02A36" w:rsidP="00C85DDD">
                <w:pPr>
                  <w:pStyle w:val="Footer"/>
                  <w:rPr>
                    <w:sz w:val="18"/>
                    <w:szCs w:val="18"/>
                  </w:rPr>
                </w:pPr>
                <w:r w:rsidRPr="008923B4">
                  <w:rPr>
                    <w:noProof/>
                    <w:sz w:val="20"/>
                    <w:szCs w:val="20"/>
                    <w:lang w:eastAsia="en-GB"/>
                  </w:rPr>
                  <mc:AlternateContent>
                    <mc:Choice Requires="wps">
                      <w:drawing>
                        <wp:anchor distT="0" distB="0" distL="114300" distR="114300" simplePos="0" relativeHeight="251658240" behindDoc="0" locked="0" layoutInCell="1" allowOverlap="1" wp14:anchorId="49223CA2" wp14:editId="417CF5FB">
                          <wp:simplePos x="0" y="0"/>
                          <wp:positionH relativeFrom="character">
                            <wp:posOffset>-71755</wp:posOffset>
                          </wp:positionH>
                          <wp:positionV relativeFrom="paragraph">
                            <wp:posOffset>-27305</wp:posOffset>
                          </wp:positionV>
                          <wp:extent cx="0" cy="216000"/>
                          <wp:effectExtent l="0" t="0" r="19050" b="31750"/>
                          <wp:wrapNone/>
                          <wp:docPr id="4" name="Straight Connector 4"/>
                          <wp:cNvGraphicFramePr/>
                          <a:graphic xmlns:a="http://schemas.openxmlformats.org/drawingml/2006/main">
                            <a:graphicData uri="http://schemas.microsoft.com/office/word/2010/wordprocessingShape">
                              <wps:wsp>
                                <wps:cNvCnPr/>
                                <wps:spPr>
                                  <a:xfrm>
                                    <a:off x="0" y="0"/>
                                    <a:ext cx="0" cy="216000"/>
                                  </a:xfrm>
                                  <a:prstGeom prst="line">
                                    <a:avLst/>
                                  </a:prstGeom>
                                  <a:ln w="12700">
                                    <a:solidFill>
                                      <a:srgbClr val="FF4874"/>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
                      <w:pict>
                        <v:line w14:anchorId="2FB92B76" id="Straight Connector 4" o:spid="_x0000_s1026" style="position:absolute;z-index:251658240;visibility:visible;mso-wrap-style:square;mso-height-percent:0;mso-wrap-distance-left:9pt;mso-wrap-distance-top:0;mso-wrap-distance-right:9pt;mso-wrap-distance-bottom:0;mso-position-horizontal:absolute;mso-position-horizontal-relative:char;mso-position-vertical:absolute;mso-position-vertical-relative:text;mso-height-percent:0;mso-height-relative:margin" from="-5.65pt,-2.15pt" to="-5.6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" strokecolor="#ff4874" strokeweight="1pt"/>
                      </w:pict>
                    </mc:Fallback>
                  </mc:AlternateContent>
                </w:r>
                <w:r w:rsidRPr="008923B4">
                  <w:rPr>
                    <w:sz w:val="18"/>
                    <w:szCs w:val="18"/>
                  </w:rPr>
                  <w:fldChar w:fldCharType="begin"/>
                </w:r>
                <w:r w:rsidRPr="008923B4">
                  <w:rPr>
                    <w:sz w:val="18"/>
                    <w:szCs w:val="18"/>
                  </w:rPr>
                  <w:instrText xml:space="preserve"> PAGE   \* MERGEFORMAT </w:instrText>
                </w:r>
                <w:r w:rsidRPr="008923B4">
                  <w:rPr>
                    <w:sz w:val="18"/>
                    <w:szCs w:val="18"/>
                  </w:rPr>
                  <w:fldChar w:fldCharType="separate"/>
                </w:r>
                <w:r>
                  <w:rPr>
                    <w:noProof/>
                    <w:sz w:val="18"/>
                    <w:szCs w:val="18"/>
                  </w:rPr>
                  <w:t>2</w:t>
                </w:r>
                <w:r w:rsidRPr="008923B4">
                  <w:rPr>
                    <w:noProof/>
                    <w:sz w:val="18"/>
                    <w:szCs w:val="18"/>
                  </w:rPr>
                  <w:fldChar w:fldCharType="end"/>
                </w:r>
              </w:p>
            </w:sdtContent>
          </w:sdt>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8076396"/>
      <w:docPartObj>
        <w:docPartGallery w:val="Page Numbers (Bottom of Page)"/>
        <w:docPartUnique/>
      </w:docPartObj>
    </w:sdtPr>
    <w:sdtEndPr>
      <w:rPr>
        <w:color w:val="7F7F7F"/>
        <w:spacing w:val="60"/>
      </w:rPr>
    </w:sdtEndPr>
    <w:sdtContent>
      <w:p w14:paraId="71902F07" w14:textId="31349643" w:rsidR="00531E69" w:rsidRDefault="00C02A36" w:rsidP="009C0E73">
        <w:pPr>
          <w:pStyle w:val="Footer"/>
          <w:pBdr>
            <w:top w:val="single" w:sz="4" w:space="1" w:color="D9D9D9"/>
          </w:pBdr>
          <w:rPr>
            <w:color w:val="7F7F7F"/>
            <w:spacing w:val="60"/>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sidRPr="009C0E73">
          <w:rPr>
            <w:color w:val="7F7F7F"/>
            <w:spacing w:val="60"/>
          </w:rPr>
          <w:t>Page</w:t>
        </w:r>
        <w:r w:rsidRPr="009C0E73">
          <w:rPr>
            <w:color w:val="7F7F7F"/>
            <w:spacing w:val="60"/>
          </w:rPr>
          <w:tab/>
        </w:r>
        <w:r w:rsidR="00A86568">
          <w:rPr>
            <w:color w:val="7F7F7F"/>
            <w:spacing w:val="60"/>
          </w:rPr>
          <w:t>MA</w:t>
        </w:r>
        <w:r w:rsidR="001207AB">
          <w:rPr>
            <w:color w:val="7F7F7F"/>
            <w:spacing w:val="60"/>
          </w:rPr>
          <w:t xml:space="preserve">T </w:t>
        </w:r>
        <w:r w:rsidR="00531E69">
          <w:rPr>
            <w:color w:val="7F7F7F"/>
            <w:spacing w:val="60"/>
          </w:rPr>
          <w:t>Wid</w:t>
        </w:r>
        <w:r w:rsidR="00726C16">
          <w:rPr>
            <w:color w:val="7F7F7F"/>
            <w:spacing w:val="60"/>
          </w:rPr>
          <w:t>e</w:t>
        </w:r>
      </w:p>
      <w:p w14:paraId="66ACB2F4" w14:textId="36E45B52" w:rsidR="00C02A36" w:rsidRDefault="00335E3D" w:rsidP="009C0E73">
        <w:pPr>
          <w:pStyle w:val="Footer"/>
          <w:pBdr>
            <w:top w:val="single" w:sz="4" w:space="1" w:color="D9D9D9"/>
          </w:pBdr>
          <w:rPr>
            <w:b/>
            <w:bCs/>
          </w:rPr>
        </w:pPr>
      </w:p>
    </w:sdtContent>
  </w:sdt>
  <w:p w14:paraId="7813774C" w14:textId="28E57150" w:rsidR="00C02A36" w:rsidRPr="00C85DDD" w:rsidRDefault="00C02A36" w:rsidP="00C85DDD">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5B6CA" w14:textId="77777777" w:rsidR="00335E3D" w:rsidRDefault="00335E3D" w:rsidP="00A97D53">
      <w:r>
        <w:separator/>
      </w:r>
    </w:p>
  </w:footnote>
  <w:footnote w:type="continuationSeparator" w:id="0">
    <w:p w14:paraId="657DECE5" w14:textId="77777777" w:rsidR="00335E3D" w:rsidRDefault="00335E3D" w:rsidP="00A97D53">
      <w:r>
        <w:continuationSeparator/>
      </w:r>
    </w:p>
  </w:footnote>
  <w:footnote w:type="continuationNotice" w:id="1">
    <w:p w14:paraId="38EEB596" w14:textId="77777777" w:rsidR="00335E3D" w:rsidRDefault="00335E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90"/>
      <w:gridCol w:w="3590"/>
      <w:gridCol w:w="3590"/>
    </w:tblGrid>
    <w:tr w:rsidR="29522E77" w14:paraId="4052E082" w14:textId="77777777" w:rsidTr="29522E77">
      <w:trPr>
        <w:trHeight w:val="300"/>
      </w:trPr>
      <w:tc>
        <w:tcPr>
          <w:tcW w:w="3590" w:type="dxa"/>
        </w:tcPr>
        <w:p w14:paraId="1074DDB7" w14:textId="2F4695FF" w:rsidR="29522E77" w:rsidRDefault="29522E77" w:rsidP="29522E77">
          <w:pPr>
            <w:pStyle w:val="Header"/>
            <w:ind w:left="-115"/>
          </w:pPr>
        </w:p>
      </w:tc>
      <w:tc>
        <w:tcPr>
          <w:tcW w:w="3590" w:type="dxa"/>
        </w:tcPr>
        <w:p w14:paraId="38F7DA3A" w14:textId="741C088F" w:rsidR="29522E77" w:rsidRDefault="29522E77" w:rsidP="29522E77">
          <w:pPr>
            <w:pStyle w:val="Header"/>
            <w:jc w:val="center"/>
          </w:pPr>
        </w:p>
      </w:tc>
      <w:tc>
        <w:tcPr>
          <w:tcW w:w="3590" w:type="dxa"/>
        </w:tcPr>
        <w:p w14:paraId="5226006A" w14:textId="52ACD615" w:rsidR="29522E77" w:rsidRDefault="29522E77" w:rsidP="29522E77">
          <w:pPr>
            <w:pStyle w:val="Header"/>
            <w:ind w:right="-115"/>
            <w:jc w:val="right"/>
          </w:pPr>
        </w:p>
      </w:tc>
    </w:tr>
  </w:tbl>
  <w:p w14:paraId="56F89202" w14:textId="15AD688D" w:rsidR="29522E77" w:rsidRDefault="29522E77" w:rsidP="29522E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F44"/>
    <w:multiLevelType w:val="hybridMultilevel"/>
    <w:tmpl w:val="E59668DE"/>
    <w:lvl w:ilvl="0" w:tplc="9C003828">
      <w:start w:val="1"/>
      <w:numFmt w:val="decimal"/>
      <w:pStyle w:val="Numberedheadings"/>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6D32D4"/>
    <w:multiLevelType w:val="multilevel"/>
    <w:tmpl w:val="5730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7E6C37"/>
    <w:multiLevelType w:val="multilevel"/>
    <w:tmpl w:val="89FAA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302BA5"/>
    <w:multiLevelType w:val="multilevel"/>
    <w:tmpl w:val="37C00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F27B1D"/>
    <w:multiLevelType w:val="multilevel"/>
    <w:tmpl w:val="90B87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03184D"/>
    <w:multiLevelType w:val="multilevel"/>
    <w:tmpl w:val="C17E9714"/>
    <w:lvl w:ilvl="0">
      <w:start w:val="1"/>
      <w:numFmt w:val="decimal"/>
      <w:lvlText w:val="%1."/>
      <w:lvlJc w:val="left"/>
      <w:pPr>
        <w:ind w:left="360" w:hanging="360"/>
      </w:pPr>
    </w:lvl>
    <w:lvl w:ilvl="1">
      <w:start w:val="1"/>
      <w:numFmt w:val="decimal"/>
      <w:pStyle w:val="Numbere2notbold"/>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4A1DA6"/>
    <w:multiLevelType w:val="multilevel"/>
    <w:tmpl w:val="1D162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5104B6"/>
    <w:multiLevelType w:val="multilevel"/>
    <w:tmpl w:val="BB16D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64E0C2B"/>
    <w:multiLevelType w:val="hybridMultilevel"/>
    <w:tmpl w:val="3CD4F3D8"/>
    <w:lvl w:ilvl="0" w:tplc="2E16761C">
      <w:start w:val="1"/>
      <w:numFmt w:val="decimal"/>
      <w:pStyle w:val="Numbered"/>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76C7113"/>
    <w:multiLevelType w:val="multilevel"/>
    <w:tmpl w:val="4378E832"/>
    <w:lvl w:ilvl="0">
      <w:start w:val="1"/>
      <w:numFmt w:val="decimal"/>
      <w:pStyle w:val="Sectionheading"/>
      <w:lvlText w:val="%1."/>
      <w:lvlJc w:val="left"/>
      <w:pPr>
        <w:ind w:left="900" w:hanging="360"/>
      </w:pPr>
      <w:rPr>
        <w:color w:val="auto"/>
      </w:rPr>
    </w:lvl>
    <w:lvl w:ilvl="1">
      <w:start w:val="1"/>
      <w:numFmt w:val="decimal"/>
      <w:pStyle w:val="Section-Level2"/>
      <w:lvlText w:val="%1.%2."/>
      <w:lvlJc w:val="left"/>
      <w:pPr>
        <w:ind w:left="858" w:hanging="432"/>
      </w:pPr>
      <w:rPr>
        <w:color w:val="44474A"/>
      </w:rPr>
    </w:lvl>
    <w:lvl w:ilvl="2">
      <w:start w:val="1"/>
      <w:numFmt w:val="decimal"/>
      <w:pStyle w:val="Section-Level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D3141F2"/>
    <w:multiLevelType w:val="multilevel"/>
    <w:tmpl w:val="324AC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ED5408"/>
    <w:multiLevelType w:val="multilevel"/>
    <w:tmpl w:val="21E48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D40C83"/>
    <w:multiLevelType w:val="multilevel"/>
    <w:tmpl w:val="412A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A182EC8"/>
    <w:multiLevelType w:val="hybridMultilevel"/>
    <w:tmpl w:val="C5861A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EDB6221"/>
    <w:multiLevelType w:val="multilevel"/>
    <w:tmpl w:val="BA74A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276D6A"/>
    <w:multiLevelType w:val="hybridMultilevel"/>
    <w:tmpl w:val="677A4934"/>
    <w:lvl w:ilvl="0" w:tplc="F946AF2E">
      <w:start w:val="1"/>
      <w:numFmt w:val="decimal"/>
      <w:pStyle w:val="PCCMainNumbered"/>
      <w:lvlText w:val="%1"/>
      <w:lvlJc w:val="left"/>
      <w:pPr>
        <w:ind w:left="567" w:hanging="567"/>
      </w:pPr>
      <w:rPr>
        <w:rFonts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6" w15:restartNumberingAfterBreak="0">
    <w:nsid w:val="54520DF6"/>
    <w:multiLevelType w:val="hybridMultilevel"/>
    <w:tmpl w:val="AB66F24E"/>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7" w15:restartNumberingAfterBreak="0">
    <w:nsid w:val="5EA41446"/>
    <w:multiLevelType w:val="multilevel"/>
    <w:tmpl w:val="EA346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F905AC6"/>
    <w:multiLevelType w:val="multilevel"/>
    <w:tmpl w:val="4A2ABFF4"/>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615243DE"/>
    <w:multiLevelType w:val="multilevel"/>
    <w:tmpl w:val="9C308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5C34928"/>
    <w:multiLevelType w:val="multilevel"/>
    <w:tmpl w:val="8D3C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CC0DD6"/>
    <w:multiLevelType w:val="hybridMultilevel"/>
    <w:tmpl w:val="7EB20632"/>
    <w:lvl w:ilvl="0" w:tplc="0590E956">
      <w:start w:val="1"/>
      <w:numFmt w:val="bullet"/>
      <w:pStyle w:val="Bullets"/>
      <w:lvlText w:val=""/>
      <w:lvlJc w:val="left"/>
      <w:pPr>
        <w:ind w:left="720" w:hanging="360"/>
      </w:pPr>
      <w:rPr>
        <w:rFonts w:ascii="Symbol" w:hAnsi="Symbol" w:hint="default"/>
        <w:color w:val="1381B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8C4346"/>
    <w:multiLevelType w:val="multilevel"/>
    <w:tmpl w:val="43966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B864E78"/>
    <w:multiLevelType w:val="multilevel"/>
    <w:tmpl w:val="5394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DD5796"/>
    <w:multiLevelType w:val="multilevel"/>
    <w:tmpl w:val="C9904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CF41087"/>
    <w:multiLevelType w:val="multilevel"/>
    <w:tmpl w:val="A290F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DDE3358"/>
    <w:multiLevelType w:val="multilevel"/>
    <w:tmpl w:val="FD2C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0703D07"/>
    <w:multiLevelType w:val="multilevel"/>
    <w:tmpl w:val="D1985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383276C"/>
    <w:multiLevelType w:val="multilevel"/>
    <w:tmpl w:val="37C6F5BA"/>
    <w:lvl w:ilvl="0">
      <w:start w:val="1"/>
      <w:numFmt w:val="decimal"/>
      <w:pStyle w:val="Numbered1"/>
      <w:lvlText w:val="%1."/>
      <w:lvlJc w:val="left"/>
      <w:pPr>
        <w:ind w:left="1080" w:hanging="720"/>
      </w:pPr>
      <w:rPr>
        <w:rFonts w:hint="default"/>
      </w:rPr>
    </w:lvl>
    <w:lvl w:ilvl="1">
      <w:start w:val="1"/>
      <w:numFmt w:val="decimal"/>
      <w:pStyle w:val="Numbered2"/>
      <w:isLgl/>
      <w:lvlText w:val="%1.%2"/>
      <w:lvlJc w:val="left"/>
      <w:pPr>
        <w:ind w:left="1440" w:hanging="720"/>
      </w:pPr>
      <w:rPr>
        <w:rFonts w:hint="default"/>
        <w:b/>
        <w:sz w:val="22"/>
      </w:rPr>
    </w:lvl>
    <w:lvl w:ilvl="2">
      <w:start w:val="1"/>
      <w:numFmt w:val="decimal"/>
      <w:pStyle w:val="Numbered3"/>
      <w:isLgl/>
      <w:lvlText w:val="%1.%2.%3"/>
      <w:lvlJc w:val="left"/>
      <w:pPr>
        <w:ind w:left="2422" w:hanging="720"/>
      </w:pPr>
      <w:rPr>
        <w:rFonts w:hint="default"/>
        <w:b w:val="0"/>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77055D44"/>
    <w:multiLevelType w:val="multilevel"/>
    <w:tmpl w:val="6C5E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2A3C08"/>
    <w:multiLevelType w:val="multilevel"/>
    <w:tmpl w:val="5F16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385FC3"/>
    <w:multiLevelType w:val="hybridMultilevel"/>
    <w:tmpl w:val="3C666756"/>
    <w:lvl w:ilvl="0" w:tplc="D9120D8E">
      <w:start w:val="1"/>
      <w:numFmt w:val="decimal"/>
      <w:pStyle w:val="NumberedHeading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8B80F7F"/>
    <w:multiLevelType w:val="multilevel"/>
    <w:tmpl w:val="55C82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E7D45B3"/>
    <w:multiLevelType w:val="multilevel"/>
    <w:tmpl w:val="59F81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EDA3EEE"/>
    <w:multiLevelType w:val="multilevel"/>
    <w:tmpl w:val="E7DC9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2093138">
    <w:abstractNumId w:val="0"/>
  </w:num>
  <w:num w:numId="2" w16cid:durableId="1961063674">
    <w:abstractNumId w:val="9"/>
  </w:num>
  <w:num w:numId="3" w16cid:durableId="735276113">
    <w:abstractNumId w:val="28"/>
  </w:num>
  <w:num w:numId="4" w16cid:durableId="41247674">
    <w:abstractNumId w:val="5"/>
  </w:num>
  <w:num w:numId="5" w16cid:durableId="278416215">
    <w:abstractNumId w:val="8"/>
  </w:num>
  <w:num w:numId="6" w16cid:durableId="1936133198">
    <w:abstractNumId w:val="21"/>
  </w:num>
  <w:num w:numId="7" w16cid:durableId="1362972734">
    <w:abstractNumId w:val="31"/>
  </w:num>
  <w:num w:numId="8" w16cid:durableId="1212037236">
    <w:abstractNumId w:val="15"/>
  </w:num>
  <w:num w:numId="9" w16cid:durableId="2132286920">
    <w:abstractNumId w:val="18"/>
  </w:num>
  <w:num w:numId="10" w16cid:durableId="629672076">
    <w:abstractNumId w:val="1"/>
  </w:num>
  <w:num w:numId="11" w16cid:durableId="111168169">
    <w:abstractNumId w:val="3"/>
  </w:num>
  <w:num w:numId="12" w16cid:durableId="1520309785">
    <w:abstractNumId w:val="32"/>
  </w:num>
  <w:num w:numId="13" w16cid:durableId="523204458">
    <w:abstractNumId w:val="20"/>
  </w:num>
  <w:num w:numId="14" w16cid:durableId="877203075">
    <w:abstractNumId w:val="25"/>
  </w:num>
  <w:num w:numId="15" w16cid:durableId="10452975">
    <w:abstractNumId w:val="26"/>
  </w:num>
  <w:num w:numId="16" w16cid:durableId="1464037712">
    <w:abstractNumId w:val="14"/>
  </w:num>
  <w:num w:numId="17" w16cid:durableId="1485394885">
    <w:abstractNumId w:val="17"/>
  </w:num>
  <w:num w:numId="18" w16cid:durableId="2025201107">
    <w:abstractNumId w:val="22"/>
  </w:num>
  <w:num w:numId="19" w16cid:durableId="1976568733">
    <w:abstractNumId w:val="23"/>
  </w:num>
  <w:num w:numId="20" w16cid:durableId="1369136518">
    <w:abstractNumId w:val="12"/>
  </w:num>
  <w:num w:numId="21" w16cid:durableId="20477966">
    <w:abstractNumId w:val="4"/>
  </w:num>
  <w:num w:numId="22" w16cid:durableId="1311715676">
    <w:abstractNumId w:val="30"/>
  </w:num>
  <w:num w:numId="23" w16cid:durableId="999576796">
    <w:abstractNumId w:val="6"/>
  </w:num>
  <w:num w:numId="24" w16cid:durableId="2144611967">
    <w:abstractNumId w:val="10"/>
  </w:num>
  <w:num w:numId="25" w16cid:durableId="134489436">
    <w:abstractNumId w:val="27"/>
  </w:num>
  <w:num w:numId="26" w16cid:durableId="1860698258">
    <w:abstractNumId w:val="24"/>
  </w:num>
  <w:num w:numId="27" w16cid:durableId="1241066138">
    <w:abstractNumId w:val="34"/>
  </w:num>
  <w:num w:numId="28" w16cid:durableId="1306278598">
    <w:abstractNumId w:val="2"/>
  </w:num>
  <w:num w:numId="29" w16cid:durableId="175308995">
    <w:abstractNumId w:val="29"/>
  </w:num>
  <w:num w:numId="30" w16cid:durableId="503403583">
    <w:abstractNumId w:val="19"/>
  </w:num>
  <w:num w:numId="31" w16cid:durableId="362901717">
    <w:abstractNumId w:val="11"/>
  </w:num>
  <w:num w:numId="32" w16cid:durableId="2084059804">
    <w:abstractNumId w:val="33"/>
  </w:num>
  <w:num w:numId="33" w16cid:durableId="1608922850">
    <w:abstractNumId w:val="7"/>
  </w:num>
  <w:num w:numId="34" w16cid:durableId="1078749749">
    <w:abstractNumId w:val="13"/>
  </w:num>
  <w:num w:numId="35" w16cid:durableId="1161046831">
    <w:abstractNumId w:val="16"/>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3tzAxsDSzMAKSpko6SsGpxcWZ+XkgBca1AKVPwEUsAAAA"/>
  </w:docVars>
  <w:rsids>
    <w:rsidRoot w:val="005A16E2"/>
    <w:rsid w:val="00002283"/>
    <w:rsid w:val="000112F4"/>
    <w:rsid w:val="000118A8"/>
    <w:rsid w:val="00011F5D"/>
    <w:rsid w:val="0002191C"/>
    <w:rsid w:val="00022A6E"/>
    <w:rsid w:val="00023C68"/>
    <w:rsid w:val="00025F45"/>
    <w:rsid w:val="000278B6"/>
    <w:rsid w:val="00030006"/>
    <w:rsid w:val="00030C35"/>
    <w:rsid w:val="000310A0"/>
    <w:rsid w:val="00031BE5"/>
    <w:rsid w:val="00034026"/>
    <w:rsid w:val="00040922"/>
    <w:rsid w:val="00041DF0"/>
    <w:rsid w:val="00041FD8"/>
    <w:rsid w:val="00042410"/>
    <w:rsid w:val="000433B1"/>
    <w:rsid w:val="0004385C"/>
    <w:rsid w:val="000438D3"/>
    <w:rsid w:val="000563B0"/>
    <w:rsid w:val="00061747"/>
    <w:rsid w:val="0006499A"/>
    <w:rsid w:val="00065323"/>
    <w:rsid w:val="00065C2C"/>
    <w:rsid w:val="000676C9"/>
    <w:rsid w:val="0007090B"/>
    <w:rsid w:val="00071C35"/>
    <w:rsid w:val="00073737"/>
    <w:rsid w:val="00077DCD"/>
    <w:rsid w:val="000807CB"/>
    <w:rsid w:val="00081B70"/>
    <w:rsid w:val="0008389B"/>
    <w:rsid w:val="000936A1"/>
    <w:rsid w:val="00096248"/>
    <w:rsid w:val="000A1CAE"/>
    <w:rsid w:val="000A1EC5"/>
    <w:rsid w:val="000A37DB"/>
    <w:rsid w:val="000A6437"/>
    <w:rsid w:val="000C6F37"/>
    <w:rsid w:val="000D1856"/>
    <w:rsid w:val="000D3526"/>
    <w:rsid w:val="000E0113"/>
    <w:rsid w:val="000E7D61"/>
    <w:rsid w:val="000F078E"/>
    <w:rsid w:val="000F0797"/>
    <w:rsid w:val="000F49C8"/>
    <w:rsid w:val="000F5E52"/>
    <w:rsid w:val="0010084F"/>
    <w:rsid w:val="00111617"/>
    <w:rsid w:val="00112E14"/>
    <w:rsid w:val="00114DFE"/>
    <w:rsid w:val="001207AB"/>
    <w:rsid w:val="001216F2"/>
    <w:rsid w:val="00122245"/>
    <w:rsid w:val="00122FC4"/>
    <w:rsid w:val="001303DB"/>
    <w:rsid w:val="00135890"/>
    <w:rsid w:val="00144828"/>
    <w:rsid w:val="00146C9A"/>
    <w:rsid w:val="00151794"/>
    <w:rsid w:val="00151E5A"/>
    <w:rsid w:val="00152184"/>
    <w:rsid w:val="00161C8D"/>
    <w:rsid w:val="00162C35"/>
    <w:rsid w:val="001655FE"/>
    <w:rsid w:val="00166237"/>
    <w:rsid w:val="00166FB8"/>
    <w:rsid w:val="00170820"/>
    <w:rsid w:val="00172FD1"/>
    <w:rsid w:val="00173563"/>
    <w:rsid w:val="001738FE"/>
    <w:rsid w:val="00173CC3"/>
    <w:rsid w:val="00175B3B"/>
    <w:rsid w:val="00176B0B"/>
    <w:rsid w:val="00177A70"/>
    <w:rsid w:val="00180005"/>
    <w:rsid w:val="00183F9A"/>
    <w:rsid w:val="00190C89"/>
    <w:rsid w:val="00194C62"/>
    <w:rsid w:val="00196EAB"/>
    <w:rsid w:val="001A08E1"/>
    <w:rsid w:val="001A2174"/>
    <w:rsid w:val="001A48C5"/>
    <w:rsid w:val="001A4A97"/>
    <w:rsid w:val="001A67D6"/>
    <w:rsid w:val="001B7C23"/>
    <w:rsid w:val="001C071A"/>
    <w:rsid w:val="001C4E13"/>
    <w:rsid w:val="001C70AE"/>
    <w:rsid w:val="001D0AD6"/>
    <w:rsid w:val="001D0C95"/>
    <w:rsid w:val="001D30CB"/>
    <w:rsid w:val="001D3A61"/>
    <w:rsid w:val="001D50FC"/>
    <w:rsid w:val="001D77E5"/>
    <w:rsid w:val="001E3F79"/>
    <w:rsid w:val="001F3A0F"/>
    <w:rsid w:val="002047FF"/>
    <w:rsid w:val="00205E26"/>
    <w:rsid w:val="00217F18"/>
    <w:rsid w:val="00243E2A"/>
    <w:rsid w:val="00245376"/>
    <w:rsid w:val="00247657"/>
    <w:rsid w:val="0025439E"/>
    <w:rsid w:val="002612C8"/>
    <w:rsid w:val="00267111"/>
    <w:rsid w:val="00272DD2"/>
    <w:rsid w:val="0027497C"/>
    <w:rsid w:val="00276EB6"/>
    <w:rsid w:val="0028012A"/>
    <w:rsid w:val="0029058E"/>
    <w:rsid w:val="002935F6"/>
    <w:rsid w:val="002A0776"/>
    <w:rsid w:val="002A25D3"/>
    <w:rsid w:val="002A3122"/>
    <w:rsid w:val="002A31C1"/>
    <w:rsid w:val="002A3B3F"/>
    <w:rsid w:val="002A566D"/>
    <w:rsid w:val="002B084D"/>
    <w:rsid w:val="002B0AEF"/>
    <w:rsid w:val="002B3D54"/>
    <w:rsid w:val="002B42B3"/>
    <w:rsid w:val="002B6DFF"/>
    <w:rsid w:val="002B6F03"/>
    <w:rsid w:val="002C66EE"/>
    <w:rsid w:val="002D65D8"/>
    <w:rsid w:val="002E6272"/>
    <w:rsid w:val="002F3540"/>
    <w:rsid w:val="002F3A69"/>
    <w:rsid w:val="002F4BAA"/>
    <w:rsid w:val="002F4CCC"/>
    <w:rsid w:val="002F4E8F"/>
    <w:rsid w:val="002F6675"/>
    <w:rsid w:val="00301DF1"/>
    <w:rsid w:val="00301E52"/>
    <w:rsid w:val="003039B9"/>
    <w:rsid w:val="00306671"/>
    <w:rsid w:val="0030685D"/>
    <w:rsid w:val="0030743A"/>
    <w:rsid w:val="0031135A"/>
    <w:rsid w:val="003115E5"/>
    <w:rsid w:val="00312B14"/>
    <w:rsid w:val="003143AC"/>
    <w:rsid w:val="003254BF"/>
    <w:rsid w:val="00332A4C"/>
    <w:rsid w:val="00335E3D"/>
    <w:rsid w:val="0033656E"/>
    <w:rsid w:val="00346BB7"/>
    <w:rsid w:val="003532F0"/>
    <w:rsid w:val="003538F9"/>
    <w:rsid w:val="003551F1"/>
    <w:rsid w:val="00364A69"/>
    <w:rsid w:val="003660B2"/>
    <w:rsid w:val="003723E6"/>
    <w:rsid w:val="00373406"/>
    <w:rsid w:val="00381A85"/>
    <w:rsid w:val="0038388A"/>
    <w:rsid w:val="00387BF7"/>
    <w:rsid w:val="00394E4E"/>
    <w:rsid w:val="00397DAE"/>
    <w:rsid w:val="003A668A"/>
    <w:rsid w:val="003B0415"/>
    <w:rsid w:val="003B3EFC"/>
    <w:rsid w:val="003B558B"/>
    <w:rsid w:val="003C0C84"/>
    <w:rsid w:val="003C2711"/>
    <w:rsid w:val="003C5BF6"/>
    <w:rsid w:val="003C64A8"/>
    <w:rsid w:val="003D0479"/>
    <w:rsid w:val="003D061D"/>
    <w:rsid w:val="003E4367"/>
    <w:rsid w:val="003E571E"/>
    <w:rsid w:val="003E578B"/>
    <w:rsid w:val="003F233C"/>
    <w:rsid w:val="003F269D"/>
    <w:rsid w:val="003F31E1"/>
    <w:rsid w:val="003F3A71"/>
    <w:rsid w:val="00421C1D"/>
    <w:rsid w:val="004239C4"/>
    <w:rsid w:val="00425312"/>
    <w:rsid w:val="004316FE"/>
    <w:rsid w:val="0043557C"/>
    <w:rsid w:val="00441E1E"/>
    <w:rsid w:val="00442C0F"/>
    <w:rsid w:val="00445821"/>
    <w:rsid w:val="00446224"/>
    <w:rsid w:val="00452712"/>
    <w:rsid w:val="00453348"/>
    <w:rsid w:val="00453543"/>
    <w:rsid w:val="00457DDC"/>
    <w:rsid w:val="00461483"/>
    <w:rsid w:val="00464F77"/>
    <w:rsid w:val="004650F4"/>
    <w:rsid w:val="004652A1"/>
    <w:rsid w:val="004848CB"/>
    <w:rsid w:val="00484D7A"/>
    <w:rsid w:val="004859C1"/>
    <w:rsid w:val="004868C6"/>
    <w:rsid w:val="00493F39"/>
    <w:rsid w:val="004940E2"/>
    <w:rsid w:val="00494563"/>
    <w:rsid w:val="00497728"/>
    <w:rsid w:val="004A1E00"/>
    <w:rsid w:val="004A2DDF"/>
    <w:rsid w:val="004A51EA"/>
    <w:rsid w:val="004B0EDD"/>
    <w:rsid w:val="004B1E21"/>
    <w:rsid w:val="004B24A5"/>
    <w:rsid w:val="004B2614"/>
    <w:rsid w:val="004B330C"/>
    <w:rsid w:val="004B417B"/>
    <w:rsid w:val="004B4DB8"/>
    <w:rsid w:val="004B4F00"/>
    <w:rsid w:val="004B72DA"/>
    <w:rsid w:val="004B7E5F"/>
    <w:rsid w:val="004C2743"/>
    <w:rsid w:val="004C7D3C"/>
    <w:rsid w:val="004D03DA"/>
    <w:rsid w:val="004D0D59"/>
    <w:rsid w:val="004D180F"/>
    <w:rsid w:val="004D577C"/>
    <w:rsid w:val="004E05A9"/>
    <w:rsid w:val="004E1BA7"/>
    <w:rsid w:val="004E4845"/>
    <w:rsid w:val="004E57AC"/>
    <w:rsid w:val="004F01D0"/>
    <w:rsid w:val="004F13B0"/>
    <w:rsid w:val="004F1C53"/>
    <w:rsid w:val="004F1D2A"/>
    <w:rsid w:val="004F53A4"/>
    <w:rsid w:val="004F67E7"/>
    <w:rsid w:val="00504F85"/>
    <w:rsid w:val="00504FA9"/>
    <w:rsid w:val="00507CDF"/>
    <w:rsid w:val="0051087A"/>
    <w:rsid w:val="00510D12"/>
    <w:rsid w:val="00515A3E"/>
    <w:rsid w:val="00521E44"/>
    <w:rsid w:val="005225BE"/>
    <w:rsid w:val="005228A6"/>
    <w:rsid w:val="00523B85"/>
    <w:rsid w:val="00523C01"/>
    <w:rsid w:val="00523D0B"/>
    <w:rsid w:val="00526F3B"/>
    <w:rsid w:val="00531E69"/>
    <w:rsid w:val="00533AD9"/>
    <w:rsid w:val="005419AD"/>
    <w:rsid w:val="005458D5"/>
    <w:rsid w:val="00551E9D"/>
    <w:rsid w:val="00555DCD"/>
    <w:rsid w:val="00561905"/>
    <w:rsid w:val="00564BF5"/>
    <w:rsid w:val="005715CF"/>
    <w:rsid w:val="005720BC"/>
    <w:rsid w:val="00586010"/>
    <w:rsid w:val="0059327A"/>
    <w:rsid w:val="0059691C"/>
    <w:rsid w:val="005969E4"/>
    <w:rsid w:val="005A16E2"/>
    <w:rsid w:val="005A58AB"/>
    <w:rsid w:val="005B1696"/>
    <w:rsid w:val="005B77D9"/>
    <w:rsid w:val="005C10E3"/>
    <w:rsid w:val="005C3FB1"/>
    <w:rsid w:val="005C4222"/>
    <w:rsid w:val="005C7CB2"/>
    <w:rsid w:val="005D4388"/>
    <w:rsid w:val="005D6D60"/>
    <w:rsid w:val="005E32DF"/>
    <w:rsid w:val="005E3425"/>
    <w:rsid w:val="005E564A"/>
    <w:rsid w:val="005F0C1A"/>
    <w:rsid w:val="005F2B9B"/>
    <w:rsid w:val="005F2DF4"/>
    <w:rsid w:val="005F3588"/>
    <w:rsid w:val="005F64A9"/>
    <w:rsid w:val="005F7FE7"/>
    <w:rsid w:val="006011D5"/>
    <w:rsid w:val="00601535"/>
    <w:rsid w:val="006075EA"/>
    <w:rsid w:val="0060765D"/>
    <w:rsid w:val="006077FE"/>
    <w:rsid w:val="006110D8"/>
    <w:rsid w:val="0061725A"/>
    <w:rsid w:val="0062150E"/>
    <w:rsid w:val="00622579"/>
    <w:rsid w:val="00623188"/>
    <w:rsid w:val="00624178"/>
    <w:rsid w:val="006303F0"/>
    <w:rsid w:val="00635E67"/>
    <w:rsid w:val="0063610A"/>
    <w:rsid w:val="0063688C"/>
    <w:rsid w:val="00640B6C"/>
    <w:rsid w:val="00641792"/>
    <w:rsid w:val="00643AFE"/>
    <w:rsid w:val="006453A6"/>
    <w:rsid w:val="00646B18"/>
    <w:rsid w:val="00646F7B"/>
    <w:rsid w:val="0064749C"/>
    <w:rsid w:val="00653879"/>
    <w:rsid w:val="00653E8F"/>
    <w:rsid w:val="00655FBF"/>
    <w:rsid w:val="006657C1"/>
    <w:rsid w:val="00666A97"/>
    <w:rsid w:val="00670C90"/>
    <w:rsid w:val="00672078"/>
    <w:rsid w:val="00675269"/>
    <w:rsid w:val="00675AC5"/>
    <w:rsid w:val="00677512"/>
    <w:rsid w:val="00680AFE"/>
    <w:rsid w:val="00681DF9"/>
    <w:rsid w:val="006821D5"/>
    <w:rsid w:val="00686E16"/>
    <w:rsid w:val="0069026F"/>
    <w:rsid w:val="00691192"/>
    <w:rsid w:val="006949C2"/>
    <w:rsid w:val="00695C0A"/>
    <w:rsid w:val="00695FCE"/>
    <w:rsid w:val="006A1332"/>
    <w:rsid w:val="006A210D"/>
    <w:rsid w:val="006A4A79"/>
    <w:rsid w:val="006B1A98"/>
    <w:rsid w:val="006B3AD7"/>
    <w:rsid w:val="006B4D72"/>
    <w:rsid w:val="006B5D45"/>
    <w:rsid w:val="006B782F"/>
    <w:rsid w:val="006C0D20"/>
    <w:rsid w:val="006C295B"/>
    <w:rsid w:val="006C2F47"/>
    <w:rsid w:val="006C37A9"/>
    <w:rsid w:val="006C3FA1"/>
    <w:rsid w:val="006C607B"/>
    <w:rsid w:val="006D11EC"/>
    <w:rsid w:val="006D1F8E"/>
    <w:rsid w:val="006D2E54"/>
    <w:rsid w:val="006D37E2"/>
    <w:rsid w:val="006D71FE"/>
    <w:rsid w:val="006E0898"/>
    <w:rsid w:val="006E20E5"/>
    <w:rsid w:val="006E3E19"/>
    <w:rsid w:val="006E4039"/>
    <w:rsid w:val="00702446"/>
    <w:rsid w:val="00705F76"/>
    <w:rsid w:val="00711438"/>
    <w:rsid w:val="007123B8"/>
    <w:rsid w:val="007131F6"/>
    <w:rsid w:val="007155C5"/>
    <w:rsid w:val="007160EF"/>
    <w:rsid w:val="0072188E"/>
    <w:rsid w:val="00722F0E"/>
    <w:rsid w:val="0072539A"/>
    <w:rsid w:val="00726C16"/>
    <w:rsid w:val="00732EB0"/>
    <w:rsid w:val="00733087"/>
    <w:rsid w:val="007357A0"/>
    <w:rsid w:val="0074087B"/>
    <w:rsid w:val="00742A0B"/>
    <w:rsid w:val="007448D4"/>
    <w:rsid w:val="00744F28"/>
    <w:rsid w:val="007515F2"/>
    <w:rsid w:val="0075181C"/>
    <w:rsid w:val="00751C38"/>
    <w:rsid w:val="00753278"/>
    <w:rsid w:val="00753481"/>
    <w:rsid w:val="007607DC"/>
    <w:rsid w:val="00764608"/>
    <w:rsid w:val="00773C73"/>
    <w:rsid w:val="007824D7"/>
    <w:rsid w:val="00782F19"/>
    <w:rsid w:val="00784CC5"/>
    <w:rsid w:val="00791CD7"/>
    <w:rsid w:val="00792325"/>
    <w:rsid w:val="007931EF"/>
    <w:rsid w:val="007934ED"/>
    <w:rsid w:val="007944AB"/>
    <w:rsid w:val="007A4FBD"/>
    <w:rsid w:val="007B30A7"/>
    <w:rsid w:val="007B40FE"/>
    <w:rsid w:val="007C0555"/>
    <w:rsid w:val="007C0D61"/>
    <w:rsid w:val="007C2970"/>
    <w:rsid w:val="007C3A16"/>
    <w:rsid w:val="007C668C"/>
    <w:rsid w:val="007D31B1"/>
    <w:rsid w:val="007D375E"/>
    <w:rsid w:val="007D3B51"/>
    <w:rsid w:val="007D4CB7"/>
    <w:rsid w:val="007D55EF"/>
    <w:rsid w:val="007F1353"/>
    <w:rsid w:val="007F1A41"/>
    <w:rsid w:val="0080239A"/>
    <w:rsid w:val="0080792F"/>
    <w:rsid w:val="00811283"/>
    <w:rsid w:val="0081279C"/>
    <w:rsid w:val="00817B96"/>
    <w:rsid w:val="00825626"/>
    <w:rsid w:val="00826109"/>
    <w:rsid w:val="00826B59"/>
    <w:rsid w:val="00830159"/>
    <w:rsid w:val="00831710"/>
    <w:rsid w:val="00835B57"/>
    <w:rsid w:val="00835CE3"/>
    <w:rsid w:val="00840D2A"/>
    <w:rsid w:val="00844434"/>
    <w:rsid w:val="008450F5"/>
    <w:rsid w:val="008454D7"/>
    <w:rsid w:val="00852661"/>
    <w:rsid w:val="00862C0B"/>
    <w:rsid w:val="0086483A"/>
    <w:rsid w:val="00865DFE"/>
    <w:rsid w:val="0087225E"/>
    <w:rsid w:val="00875C0E"/>
    <w:rsid w:val="00876826"/>
    <w:rsid w:val="00877B99"/>
    <w:rsid w:val="00886361"/>
    <w:rsid w:val="0089292E"/>
    <w:rsid w:val="00895D5C"/>
    <w:rsid w:val="00895DB0"/>
    <w:rsid w:val="00897CA2"/>
    <w:rsid w:val="00897E30"/>
    <w:rsid w:val="008A3740"/>
    <w:rsid w:val="008A3852"/>
    <w:rsid w:val="008A38F2"/>
    <w:rsid w:val="008A4935"/>
    <w:rsid w:val="008A4A0D"/>
    <w:rsid w:val="008A62B1"/>
    <w:rsid w:val="008B5B68"/>
    <w:rsid w:val="008C1C61"/>
    <w:rsid w:val="008D0383"/>
    <w:rsid w:val="008D0EF4"/>
    <w:rsid w:val="008D1CFB"/>
    <w:rsid w:val="008D2DE2"/>
    <w:rsid w:val="008E3E0A"/>
    <w:rsid w:val="008E650A"/>
    <w:rsid w:val="008F31F2"/>
    <w:rsid w:val="008F3CE9"/>
    <w:rsid w:val="008F4D1D"/>
    <w:rsid w:val="00902266"/>
    <w:rsid w:val="00903779"/>
    <w:rsid w:val="00906881"/>
    <w:rsid w:val="00906AEA"/>
    <w:rsid w:val="009108BE"/>
    <w:rsid w:val="009118FE"/>
    <w:rsid w:val="00912726"/>
    <w:rsid w:val="00917118"/>
    <w:rsid w:val="009312C1"/>
    <w:rsid w:val="00934365"/>
    <w:rsid w:val="00943B02"/>
    <w:rsid w:val="00946B7A"/>
    <w:rsid w:val="00952330"/>
    <w:rsid w:val="00953B20"/>
    <w:rsid w:val="00960C57"/>
    <w:rsid w:val="0096132C"/>
    <w:rsid w:val="00963BC4"/>
    <w:rsid w:val="00964F9F"/>
    <w:rsid w:val="00971337"/>
    <w:rsid w:val="00976868"/>
    <w:rsid w:val="00982531"/>
    <w:rsid w:val="009857D6"/>
    <w:rsid w:val="00992FA4"/>
    <w:rsid w:val="00994483"/>
    <w:rsid w:val="009A1DB0"/>
    <w:rsid w:val="009B09DA"/>
    <w:rsid w:val="009B13D4"/>
    <w:rsid w:val="009B208B"/>
    <w:rsid w:val="009B369B"/>
    <w:rsid w:val="009B676A"/>
    <w:rsid w:val="009B6897"/>
    <w:rsid w:val="009B744A"/>
    <w:rsid w:val="009C0E73"/>
    <w:rsid w:val="009C2654"/>
    <w:rsid w:val="009C27DB"/>
    <w:rsid w:val="009C390D"/>
    <w:rsid w:val="009C43DC"/>
    <w:rsid w:val="009C6B0E"/>
    <w:rsid w:val="009D0A71"/>
    <w:rsid w:val="009D1FDC"/>
    <w:rsid w:val="009E2719"/>
    <w:rsid w:val="009E621A"/>
    <w:rsid w:val="009F200F"/>
    <w:rsid w:val="009F5C1A"/>
    <w:rsid w:val="00A02ACA"/>
    <w:rsid w:val="00A060AD"/>
    <w:rsid w:val="00A07BB6"/>
    <w:rsid w:val="00A131E1"/>
    <w:rsid w:val="00A14079"/>
    <w:rsid w:val="00A16DC9"/>
    <w:rsid w:val="00A17DD0"/>
    <w:rsid w:val="00A25606"/>
    <w:rsid w:val="00A25705"/>
    <w:rsid w:val="00A31189"/>
    <w:rsid w:val="00A34D32"/>
    <w:rsid w:val="00A406BB"/>
    <w:rsid w:val="00A409B6"/>
    <w:rsid w:val="00A44ACE"/>
    <w:rsid w:val="00A4716D"/>
    <w:rsid w:val="00A505F3"/>
    <w:rsid w:val="00A50BC1"/>
    <w:rsid w:val="00A548B8"/>
    <w:rsid w:val="00A54EFA"/>
    <w:rsid w:val="00A55251"/>
    <w:rsid w:val="00A55868"/>
    <w:rsid w:val="00A60FB4"/>
    <w:rsid w:val="00A61633"/>
    <w:rsid w:val="00A632C7"/>
    <w:rsid w:val="00A6412C"/>
    <w:rsid w:val="00A66B67"/>
    <w:rsid w:val="00A71064"/>
    <w:rsid w:val="00A7533E"/>
    <w:rsid w:val="00A75F77"/>
    <w:rsid w:val="00A86568"/>
    <w:rsid w:val="00A86912"/>
    <w:rsid w:val="00A90178"/>
    <w:rsid w:val="00A95C1D"/>
    <w:rsid w:val="00A96157"/>
    <w:rsid w:val="00A97D53"/>
    <w:rsid w:val="00AB5E0E"/>
    <w:rsid w:val="00AD019D"/>
    <w:rsid w:val="00AD1CA2"/>
    <w:rsid w:val="00AD26AC"/>
    <w:rsid w:val="00AD2B87"/>
    <w:rsid w:val="00AD58A9"/>
    <w:rsid w:val="00AD763C"/>
    <w:rsid w:val="00AE188D"/>
    <w:rsid w:val="00AE5816"/>
    <w:rsid w:val="00AF2238"/>
    <w:rsid w:val="00AF3CA6"/>
    <w:rsid w:val="00AF56D1"/>
    <w:rsid w:val="00AF69FB"/>
    <w:rsid w:val="00B07472"/>
    <w:rsid w:val="00B1223B"/>
    <w:rsid w:val="00B1358B"/>
    <w:rsid w:val="00B15627"/>
    <w:rsid w:val="00B15F96"/>
    <w:rsid w:val="00B1682F"/>
    <w:rsid w:val="00B20AD9"/>
    <w:rsid w:val="00B2230E"/>
    <w:rsid w:val="00B272EF"/>
    <w:rsid w:val="00B31744"/>
    <w:rsid w:val="00B35EDF"/>
    <w:rsid w:val="00B35F40"/>
    <w:rsid w:val="00B374BC"/>
    <w:rsid w:val="00B45E88"/>
    <w:rsid w:val="00B46EB3"/>
    <w:rsid w:val="00B5166A"/>
    <w:rsid w:val="00B53C92"/>
    <w:rsid w:val="00B5413D"/>
    <w:rsid w:val="00B55A2C"/>
    <w:rsid w:val="00B72A61"/>
    <w:rsid w:val="00B82EF8"/>
    <w:rsid w:val="00B9043F"/>
    <w:rsid w:val="00B9270E"/>
    <w:rsid w:val="00BA022C"/>
    <w:rsid w:val="00BA1945"/>
    <w:rsid w:val="00BA2C71"/>
    <w:rsid w:val="00BA5581"/>
    <w:rsid w:val="00BA5757"/>
    <w:rsid w:val="00BB1FAA"/>
    <w:rsid w:val="00BB3C59"/>
    <w:rsid w:val="00BB5C31"/>
    <w:rsid w:val="00BB623F"/>
    <w:rsid w:val="00BC6CDE"/>
    <w:rsid w:val="00BC7770"/>
    <w:rsid w:val="00BD4A1A"/>
    <w:rsid w:val="00BD64B7"/>
    <w:rsid w:val="00BD6B83"/>
    <w:rsid w:val="00BE21C8"/>
    <w:rsid w:val="00BE4E20"/>
    <w:rsid w:val="00BE56B1"/>
    <w:rsid w:val="00BE5B3F"/>
    <w:rsid w:val="00BE679F"/>
    <w:rsid w:val="00BE6F79"/>
    <w:rsid w:val="00C01B3D"/>
    <w:rsid w:val="00C02A36"/>
    <w:rsid w:val="00C07F07"/>
    <w:rsid w:val="00C16104"/>
    <w:rsid w:val="00C16278"/>
    <w:rsid w:val="00C16D92"/>
    <w:rsid w:val="00C22662"/>
    <w:rsid w:val="00C23882"/>
    <w:rsid w:val="00C24BC3"/>
    <w:rsid w:val="00C3182D"/>
    <w:rsid w:val="00C31873"/>
    <w:rsid w:val="00C323B0"/>
    <w:rsid w:val="00C3308B"/>
    <w:rsid w:val="00C37696"/>
    <w:rsid w:val="00C40752"/>
    <w:rsid w:val="00C40E58"/>
    <w:rsid w:val="00C4133B"/>
    <w:rsid w:val="00C41A17"/>
    <w:rsid w:val="00C431B4"/>
    <w:rsid w:val="00C510FE"/>
    <w:rsid w:val="00C600F0"/>
    <w:rsid w:val="00C60BC6"/>
    <w:rsid w:val="00C622D6"/>
    <w:rsid w:val="00C648F0"/>
    <w:rsid w:val="00C65EBB"/>
    <w:rsid w:val="00C6677B"/>
    <w:rsid w:val="00C67DE1"/>
    <w:rsid w:val="00C75BE9"/>
    <w:rsid w:val="00C80CD5"/>
    <w:rsid w:val="00C82238"/>
    <w:rsid w:val="00C8228A"/>
    <w:rsid w:val="00C82600"/>
    <w:rsid w:val="00C85B19"/>
    <w:rsid w:val="00C85DDD"/>
    <w:rsid w:val="00C86A88"/>
    <w:rsid w:val="00C906A0"/>
    <w:rsid w:val="00C923CC"/>
    <w:rsid w:val="00C93FF1"/>
    <w:rsid w:val="00C974B8"/>
    <w:rsid w:val="00C97A32"/>
    <w:rsid w:val="00CA4551"/>
    <w:rsid w:val="00CA4958"/>
    <w:rsid w:val="00CB4B04"/>
    <w:rsid w:val="00CB7BF8"/>
    <w:rsid w:val="00CD2E39"/>
    <w:rsid w:val="00CD4A49"/>
    <w:rsid w:val="00CD511D"/>
    <w:rsid w:val="00CD5A49"/>
    <w:rsid w:val="00CE32D5"/>
    <w:rsid w:val="00CE4D61"/>
    <w:rsid w:val="00CE70A2"/>
    <w:rsid w:val="00CE7D76"/>
    <w:rsid w:val="00CF2C72"/>
    <w:rsid w:val="00CF31DF"/>
    <w:rsid w:val="00CF3C34"/>
    <w:rsid w:val="00CF59F1"/>
    <w:rsid w:val="00D059D8"/>
    <w:rsid w:val="00D1198D"/>
    <w:rsid w:val="00D12B76"/>
    <w:rsid w:val="00D14348"/>
    <w:rsid w:val="00D16536"/>
    <w:rsid w:val="00D23616"/>
    <w:rsid w:val="00D3104A"/>
    <w:rsid w:val="00D32908"/>
    <w:rsid w:val="00D37CE7"/>
    <w:rsid w:val="00D406FE"/>
    <w:rsid w:val="00D4462E"/>
    <w:rsid w:val="00D5293D"/>
    <w:rsid w:val="00D5580A"/>
    <w:rsid w:val="00D748AE"/>
    <w:rsid w:val="00D779A8"/>
    <w:rsid w:val="00D8026D"/>
    <w:rsid w:val="00D8081F"/>
    <w:rsid w:val="00D81D2E"/>
    <w:rsid w:val="00D83017"/>
    <w:rsid w:val="00D96E2A"/>
    <w:rsid w:val="00D973D5"/>
    <w:rsid w:val="00DA002B"/>
    <w:rsid w:val="00DA192D"/>
    <w:rsid w:val="00DA2DD9"/>
    <w:rsid w:val="00DA6A5C"/>
    <w:rsid w:val="00DB2CEB"/>
    <w:rsid w:val="00DB2D2E"/>
    <w:rsid w:val="00DB3BA1"/>
    <w:rsid w:val="00DB4B99"/>
    <w:rsid w:val="00DC0B29"/>
    <w:rsid w:val="00DC2FAA"/>
    <w:rsid w:val="00DD46B1"/>
    <w:rsid w:val="00DD5014"/>
    <w:rsid w:val="00DE1861"/>
    <w:rsid w:val="00DE1899"/>
    <w:rsid w:val="00DE4FD1"/>
    <w:rsid w:val="00DF5815"/>
    <w:rsid w:val="00E1543B"/>
    <w:rsid w:val="00E15736"/>
    <w:rsid w:val="00E157F4"/>
    <w:rsid w:val="00E176C3"/>
    <w:rsid w:val="00E218A7"/>
    <w:rsid w:val="00E22069"/>
    <w:rsid w:val="00E24FF2"/>
    <w:rsid w:val="00E250B6"/>
    <w:rsid w:val="00E25EFB"/>
    <w:rsid w:val="00E377E7"/>
    <w:rsid w:val="00E4084A"/>
    <w:rsid w:val="00E41931"/>
    <w:rsid w:val="00E447E6"/>
    <w:rsid w:val="00E46812"/>
    <w:rsid w:val="00E5121C"/>
    <w:rsid w:val="00E541D3"/>
    <w:rsid w:val="00E55499"/>
    <w:rsid w:val="00E5650F"/>
    <w:rsid w:val="00E6001C"/>
    <w:rsid w:val="00E61D9B"/>
    <w:rsid w:val="00E62DD2"/>
    <w:rsid w:val="00E63787"/>
    <w:rsid w:val="00E660E3"/>
    <w:rsid w:val="00E70559"/>
    <w:rsid w:val="00E70EB5"/>
    <w:rsid w:val="00E710E6"/>
    <w:rsid w:val="00E736B1"/>
    <w:rsid w:val="00E747FD"/>
    <w:rsid w:val="00E77DDA"/>
    <w:rsid w:val="00E819AB"/>
    <w:rsid w:val="00E81BCF"/>
    <w:rsid w:val="00E86BB7"/>
    <w:rsid w:val="00E904B4"/>
    <w:rsid w:val="00E9680B"/>
    <w:rsid w:val="00E97E9E"/>
    <w:rsid w:val="00E97F6B"/>
    <w:rsid w:val="00EA0EE8"/>
    <w:rsid w:val="00EA67F6"/>
    <w:rsid w:val="00EA6FD6"/>
    <w:rsid w:val="00EB7EC4"/>
    <w:rsid w:val="00ED25C4"/>
    <w:rsid w:val="00ED6492"/>
    <w:rsid w:val="00EE03F3"/>
    <w:rsid w:val="00EE0779"/>
    <w:rsid w:val="00EE2C12"/>
    <w:rsid w:val="00EE6DB9"/>
    <w:rsid w:val="00EE6DD6"/>
    <w:rsid w:val="00EF5C15"/>
    <w:rsid w:val="00EF787C"/>
    <w:rsid w:val="00F01D97"/>
    <w:rsid w:val="00F05F63"/>
    <w:rsid w:val="00F0765D"/>
    <w:rsid w:val="00F11651"/>
    <w:rsid w:val="00F16553"/>
    <w:rsid w:val="00F24DC9"/>
    <w:rsid w:val="00F25ABA"/>
    <w:rsid w:val="00F27CD7"/>
    <w:rsid w:val="00F3002F"/>
    <w:rsid w:val="00F3151D"/>
    <w:rsid w:val="00F36D9E"/>
    <w:rsid w:val="00F411A6"/>
    <w:rsid w:val="00F4205B"/>
    <w:rsid w:val="00F42A9A"/>
    <w:rsid w:val="00F42E1E"/>
    <w:rsid w:val="00F43023"/>
    <w:rsid w:val="00F46184"/>
    <w:rsid w:val="00F53D73"/>
    <w:rsid w:val="00F54EA6"/>
    <w:rsid w:val="00F617EC"/>
    <w:rsid w:val="00F65189"/>
    <w:rsid w:val="00F66189"/>
    <w:rsid w:val="00F6776E"/>
    <w:rsid w:val="00F77383"/>
    <w:rsid w:val="00F82B3C"/>
    <w:rsid w:val="00F83BCF"/>
    <w:rsid w:val="00F9107C"/>
    <w:rsid w:val="00F923E5"/>
    <w:rsid w:val="00F93C27"/>
    <w:rsid w:val="00F95BCD"/>
    <w:rsid w:val="00F96894"/>
    <w:rsid w:val="00FA5DF8"/>
    <w:rsid w:val="00FB09EE"/>
    <w:rsid w:val="00FB0F2B"/>
    <w:rsid w:val="00FB2E62"/>
    <w:rsid w:val="00FB7AE4"/>
    <w:rsid w:val="00FC24C7"/>
    <w:rsid w:val="00FC573A"/>
    <w:rsid w:val="00FC5AB6"/>
    <w:rsid w:val="00FC7D60"/>
    <w:rsid w:val="00FD5FF8"/>
    <w:rsid w:val="00FE382D"/>
    <w:rsid w:val="00FE53DE"/>
    <w:rsid w:val="00FE5877"/>
    <w:rsid w:val="00FE6556"/>
    <w:rsid w:val="00FF66FF"/>
    <w:rsid w:val="00FF7F29"/>
    <w:rsid w:val="01BC78D0"/>
    <w:rsid w:val="023FD04D"/>
    <w:rsid w:val="05828F24"/>
    <w:rsid w:val="06288B11"/>
    <w:rsid w:val="07CE5A79"/>
    <w:rsid w:val="07F849E2"/>
    <w:rsid w:val="0BE50D50"/>
    <w:rsid w:val="0D24963D"/>
    <w:rsid w:val="0E996164"/>
    <w:rsid w:val="0E9CF9F5"/>
    <w:rsid w:val="0F0072A3"/>
    <w:rsid w:val="154852FE"/>
    <w:rsid w:val="1A3C8C41"/>
    <w:rsid w:val="1F3933E3"/>
    <w:rsid w:val="2043D096"/>
    <w:rsid w:val="21F4C40B"/>
    <w:rsid w:val="262C9A2A"/>
    <w:rsid w:val="28CDE97F"/>
    <w:rsid w:val="2919A9DD"/>
    <w:rsid w:val="29522E77"/>
    <w:rsid w:val="298AF913"/>
    <w:rsid w:val="2B074823"/>
    <w:rsid w:val="2C25872B"/>
    <w:rsid w:val="2E171E04"/>
    <w:rsid w:val="3193C25E"/>
    <w:rsid w:val="3E0E80C4"/>
    <w:rsid w:val="3F589F42"/>
    <w:rsid w:val="4649AF41"/>
    <w:rsid w:val="475DC3DC"/>
    <w:rsid w:val="49183A56"/>
    <w:rsid w:val="4A207E44"/>
    <w:rsid w:val="4AD746AC"/>
    <w:rsid w:val="4BC442F6"/>
    <w:rsid w:val="4D41D9A4"/>
    <w:rsid w:val="5178A725"/>
    <w:rsid w:val="51DB0F08"/>
    <w:rsid w:val="550CFF25"/>
    <w:rsid w:val="5C3EC970"/>
    <w:rsid w:val="5DA8D48F"/>
    <w:rsid w:val="60D313E5"/>
    <w:rsid w:val="61333F07"/>
    <w:rsid w:val="616172FE"/>
    <w:rsid w:val="626EE446"/>
    <w:rsid w:val="62DAA0B2"/>
    <w:rsid w:val="64315270"/>
    <w:rsid w:val="6629AEE3"/>
    <w:rsid w:val="6BDA777C"/>
    <w:rsid w:val="6C3C251F"/>
    <w:rsid w:val="6D27405E"/>
    <w:rsid w:val="738C3B81"/>
    <w:rsid w:val="739C5127"/>
    <w:rsid w:val="73C64603"/>
    <w:rsid w:val="7478A866"/>
    <w:rsid w:val="761478C7"/>
    <w:rsid w:val="76242E01"/>
    <w:rsid w:val="7882EAFF"/>
    <w:rsid w:val="7ADF26BB"/>
    <w:rsid w:val="7B870BF8"/>
    <w:rsid w:val="7FFFD0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15375B"/>
  <w15:docId w15:val="{80EC6533-8B15-47AC-A5C5-3EC3A54D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184"/>
    <w:rPr>
      <w:rFonts w:cstheme="minorHAnsi"/>
      <w:color w:val="2F3033"/>
    </w:rPr>
  </w:style>
  <w:style w:type="paragraph" w:styleId="Heading1">
    <w:name w:val="heading 1"/>
    <w:basedOn w:val="Normal"/>
    <w:next w:val="Normal"/>
    <w:link w:val="Heading1Char"/>
    <w:qFormat/>
    <w:rsid w:val="00C40752"/>
    <w:pPr>
      <w:keepNext/>
      <w:keepLines/>
      <w:tabs>
        <w:tab w:val="center" w:pos="4513"/>
      </w:tabs>
      <w:spacing w:before="120" w:after="360"/>
      <w:outlineLvl w:val="0"/>
    </w:pPr>
    <w:rPr>
      <w:rFonts w:eastAsiaTheme="majorEastAsia"/>
      <w:bCs/>
      <w:color w:val="1381BE"/>
      <w:sz w:val="40"/>
      <w:szCs w:val="40"/>
    </w:rPr>
  </w:style>
  <w:style w:type="paragraph" w:styleId="Heading2">
    <w:name w:val="heading 2"/>
    <w:basedOn w:val="Normal"/>
    <w:next w:val="Normal"/>
    <w:link w:val="Heading2Char"/>
    <w:unhideWhenUsed/>
    <w:qFormat/>
    <w:rsid w:val="00A14079"/>
    <w:pPr>
      <w:keepNext/>
      <w:keepLines/>
      <w:spacing w:before="360" w:after="120"/>
      <w:jc w:val="both"/>
      <w:outlineLvl w:val="1"/>
    </w:pPr>
    <w:rPr>
      <w:rFonts w:eastAsiaTheme="majorEastAsia"/>
      <w:bCs/>
      <w:color w:val="FF4874"/>
      <w:sz w:val="28"/>
      <w:szCs w:val="28"/>
    </w:rPr>
  </w:style>
  <w:style w:type="paragraph" w:styleId="Heading3">
    <w:name w:val="heading 3"/>
    <w:aliases w:val="Subheading"/>
    <w:basedOn w:val="Normal"/>
    <w:next w:val="Normal"/>
    <w:link w:val="Heading3Char"/>
    <w:unhideWhenUsed/>
    <w:qFormat/>
    <w:rsid w:val="00A14079"/>
    <w:pPr>
      <w:keepNext/>
      <w:keepLines/>
      <w:spacing w:before="360" w:after="120"/>
      <w:jc w:val="both"/>
      <w:outlineLvl w:val="2"/>
    </w:pPr>
    <w:rPr>
      <w:rFonts w:eastAsiaTheme="majorEastAsia"/>
      <w:bCs/>
      <w:color w:val="3B597B"/>
      <w:sz w:val="24"/>
      <w:szCs w:val="24"/>
    </w:rPr>
  </w:style>
  <w:style w:type="paragraph" w:styleId="Heading4">
    <w:name w:val="heading 4"/>
    <w:aliases w:val="Numbered - 4"/>
    <w:basedOn w:val="Normal"/>
    <w:next w:val="Normal"/>
    <w:link w:val="Heading4Char"/>
    <w:autoRedefine/>
    <w:unhideWhenUsed/>
    <w:qFormat/>
    <w:rsid w:val="00A97D53"/>
    <w:pPr>
      <w:keepNext/>
      <w:snapToGrid w:val="0"/>
      <w:spacing w:before="280" w:after="120" w:line="300" w:lineRule="atLeast"/>
      <w:ind w:left="1440" w:hanging="1440"/>
      <w:jc w:val="center"/>
      <w:outlineLvl w:val="3"/>
    </w:pPr>
    <w:rPr>
      <w:rFonts w:ascii="Arial" w:eastAsia="Times New Roman" w:hAnsi="Arial" w:cs="Arial"/>
      <w:b/>
      <w:color w:val="auto"/>
      <w:sz w:val="16"/>
      <w:szCs w:val="16"/>
    </w:rPr>
  </w:style>
  <w:style w:type="paragraph" w:styleId="Heading5">
    <w:name w:val="heading 5"/>
    <w:basedOn w:val="Normal"/>
    <w:next w:val="Normal"/>
    <w:link w:val="Heading5Char"/>
    <w:unhideWhenUsed/>
    <w:qFormat/>
    <w:rsid w:val="00CD4A49"/>
    <w:pPr>
      <w:keepNext/>
      <w:keepLines/>
      <w:spacing w:before="40" w:after="0"/>
      <w:outlineLvl w:val="4"/>
    </w:pPr>
    <w:rPr>
      <w:rFonts w:asciiTheme="majorHAnsi" w:eastAsiaTheme="majorEastAsia" w:hAnsiTheme="majorHAnsi" w:cstheme="majorBidi"/>
      <w:color w:val="A5A5A5" w:themeColor="accent1" w:themeShade="BF"/>
    </w:rPr>
  </w:style>
  <w:style w:type="paragraph" w:styleId="Heading6">
    <w:name w:val="heading 6"/>
    <w:basedOn w:val="Normal"/>
    <w:next w:val="Normal"/>
    <w:link w:val="Heading6Char"/>
    <w:uiPriority w:val="9"/>
    <w:unhideWhenUsed/>
    <w:qFormat/>
    <w:rsid w:val="00CD4A49"/>
    <w:pPr>
      <w:keepNext/>
      <w:keepLines/>
      <w:spacing w:before="40" w:after="0"/>
      <w:outlineLvl w:val="5"/>
    </w:pPr>
    <w:rPr>
      <w:rFonts w:asciiTheme="majorHAnsi" w:eastAsiaTheme="majorEastAsia" w:hAnsiTheme="majorHAnsi" w:cstheme="majorBidi"/>
      <w:color w:val="6E6E6E" w:themeColor="accent1" w:themeShade="7F"/>
    </w:rPr>
  </w:style>
  <w:style w:type="paragraph" w:styleId="Heading7">
    <w:name w:val="heading 7"/>
    <w:basedOn w:val="Normal"/>
    <w:next w:val="Normal"/>
    <w:link w:val="Heading7Char"/>
    <w:uiPriority w:val="9"/>
    <w:semiHidden/>
    <w:unhideWhenUsed/>
    <w:qFormat/>
    <w:rsid w:val="00A66B67"/>
    <w:pPr>
      <w:keepNext/>
      <w:keepLines/>
      <w:spacing w:before="200" w:after="0"/>
      <w:outlineLvl w:val="6"/>
    </w:pPr>
    <w:rPr>
      <w:rFonts w:asciiTheme="majorHAnsi" w:eastAsiaTheme="majorEastAsia" w:hAnsiTheme="majorHAnsi" w:cstheme="majorBidi"/>
      <w:i/>
      <w:iCs/>
      <w:color w:val="404040" w:themeColor="text1" w:themeTint="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40752"/>
    <w:rPr>
      <w:rFonts w:eastAsiaTheme="majorEastAsia" w:cstheme="minorHAnsi"/>
      <w:bCs/>
      <w:color w:val="1381BE"/>
      <w:sz w:val="40"/>
      <w:szCs w:val="40"/>
    </w:rPr>
  </w:style>
  <w:style w:type="character" w:customStyle="1" w:styleId="Heading2Char">
    <w:name w:val="Heading 2 Char"/>
    <w:basedOn w:val="DefaultParagraphFont"/>
    <w:link w:val="Heading2"/>
    <w:uiPriority w:val="9"/>
    <w:rsid w:val="00A14079"/>
    <w:rPr>
      <w:rFonts w:eastAsiaTheme="majorEastAsia" w:cstheme="minorHAnsi"/>
      <w:bCs/>
      <w:color w:val="FF4874"/>
      <w:sz w:val="28"/>
      <w:szCs w:val="28"/>
    </w:rPr>
  </w:style>
  <w:style w:type="paragraph" w:customStyle="1" w:styleId="Bullets">
    <w:name w:val="Bullets"/>
    <w:basedOn w:val="ListParagraph"/>
    <w:link w:val="BulletsChar"/>
    <w:qFormat/>
    <w:rsid w:val="0059327A"/>
    <w:pPr>
      <w:numPr>
        <w:numId w:val="6"/>
      </w:numPr>
      <w:spacing w:after="120"/>
      <w:jc w:val="both"/>
    </w:pPr>
    <w:rPr>
      <w:rFonts w:ascii="Calibri" w:hAnsi="Calibri"/>
    </w:rPr>
  </w:style>
  <w:style w:type="character" w:customStyle="1" w:styleId="BulletsChar">
    <w:name w:val="Bullets Char"/>
    <w:basedOn w:val="DefaultParagraphFont"/>
    <w:link w:val="Bullets"/>
    <w:rsid w:val="0059327A"/>
    <w:rPr>
      <w:rFonts w:ascii="Calibri" w:hAnsi="Calibri" w:cstheme="minorHAnsi"/>
      <w:color w:val="2F3033"/>
    </w:rPr>
  </w:style>
  <w:style w:type="paragraph" w:styleId="ListParagraph">
    <w:name w:val="List Paragraph"/>
    <w:basedOn w:val="Normal"/>
    <w:link w:val="ListParagraphChar"/>
    <w:uiPriority w:val="34"/>
    <w:qFormat/>
    <w:rsid w:val="003254BF"/>
    <w:pPr>
      <w:ind w:left="1166"/>
    </w:pPr>
  </w:style>
  <w:style w:type="character" w:customStyle="1" w:styleId="Heading3Char">
    <w:name w:val="Heading 3 Char"/>
    <w:aliases w:val="Subheading Char"/>
    <w:basedOn w:val="DefaultParagraphFont"/>
    <w:link w:val="Heading3"/>
    <w:rsid w:val="00A14079"/>
    <w:rPr>
      <w:rFonts w:eastAsiaTheme="majorEastAsia" w:cstheme="minorHAnsi"/>
      <w:bCs/>
      <w:color w:val="3B597B"/>
      <w:sz w:val="24"/>
      <w:szCs w:val="24"/>
    </w:rPr>
  </w:style>
  <w:style w:type="paragraph" w:customStyle="1" w:styleId="Numbered">
    <w:name w:val="Numbered"/>
    <w:basedOn w:val="ListParagraph"/>
    <w:link w:val="NumberedChar"/>
    <w:qFormat/>
    <w:rsid w:val="00CD4A49"/>
    <w:pPr>
      <w:numPr>
        <w:numId w:val="5"/>
      </w:numPr>
      <w:spacing w:after="120"/>
      <w:ind w:left="567" w:hanging="567"/>
      <w:jc w:val="both"/>
    </w:pPr>
  </w:style>
  <w:style w:type="character" w:customStyle="1" w:styleId="ListParagraphChar">
    <w:name w:val="List Paragraph Char"/>
    <w:basedOn w:val="DefaultParagraphFont"/>
    <w:link w:val="ListParagraph"/>
    <w:uiPriority w:val="34"/>
    <w:rsid w:val="003254BF"/>
    <w:rPr>
      <w:rFonts w:ascii="Franklin Gothic Book" w:hAnsi="Franklin Gothic Book"/>
      <w:color w:val="44474A"/>
    </w:rPr>
  </w:style>
  <w:style w:type="character" w:customStyle="1" w:styleId="NumberedChar">
    <w:name w:val="Numbered Char"/>
    <w:basedOn w:val="ListParagraphChar"/>
    <w:link w:val="Numbered"/>
    <w:rsid w:val="00CD4A49"/>
    <w:rPr>
      <w:rFonts w:ascii="Franklin Gothic Book" w:hAnsi="Franklin Gothic Book" w:cstheme="minorHAnsi"/>
      <w:color w:val="2F3033"/>
    </w:rPr>
  </w:style>
  <w:style w:type="paragraph" w:customStyle="1" w:styleId="Default">
    <w:name w:val="Default"/>
    <w:link w:val="DefaultChar"/>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62C0B"/>
    <w:rPr>
      <w:rFonts w:ascii="Tahoma" w:hAnsi="Tahoma" w:cs="Tahoma"/>
      <w:sz w:val="16"/>
      <w:szCs w:val="16"/>
    </w:rPr>
  </w:style>
  <w:style w:type="character" w:styleId="Hyperlink">
    <w:name w:val="Hyperlink"/>
    <w:basedOn w:val="DefaultParagraphFont"/>
    <w:uiPriority w:val="99"/>
    <w:unhideWhenUsed/>
    <w:rsid w:val="002B42B3"/>
    <w:rPr>
      <w:color w:val="5F5F5F" w:themeColor="hyperlink"/>
      <w:u w:val="single"/>
    </w:rPr>
  </w:style>
  <w:style w:type="character" w:styleId="FollowedHyperlink">
    <w:name w:val="FollowedHyperlink"/>
    <w:basedOn w:val="DefaultParagraphFont"/>
    <w:uiPriority w:val="99"/>
    <w:semiHidden/>
    <w:unhideWhenUsed/>
    <w:rsid w:val="002B42B3"/>
    <w:rPr>
      <w:color w:val="919191" w:themeColor="followedHyperlink"/>
      <w:u w:val="single"/>
    </w:rPr>
  </w:style>
  <w:style w:type="paragraph" w:styleId="Header">
    <w:name w:val="header"/>
    <w:basedOn w:val="Normal"/>
    <w:link w:val="HeaderChar"/>
    <w:unhideWhenUsed/>
    <w:rsid w:val="006538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79"/>
  </w:style>
  <w:style w:type="paragraph" w:styleId="Footer">
    <w:name w:val="footer"/>
    <w:basedOn w:val="Normal"/>
    <w:link w:val="FooterChar"/>
    <w:uiPriority w:val="99"/>
    <w:unhideWhenUsed/>
    <w:rsid w:val="006538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79"/>
  </w:style>
  <w:style w:type="paragraph" w:customStyle="1" w:styleId="PolicyTitle">
    <w:name w:val="Policy Title"/>
    <w:basedOn w:val="Heading1"/>
    <w:link w:val="PolicyTitleChar"/>
    <w:rsid w:val="00902266"/>
    <w:pPr>
      <w:spacing w:before="100" w:beforeAutospacing="1"/>
      <w:jc w:val="both"/>
    </w:pPr>
    <w:rPr>
      <w:color w:val="0077C8"/>
      <w:sz w:val="50"/>
      <w:szCs w:val="50"/>
    </w:rPr>
  </w:style>
  <w:style w:type="paragraph" w:customStyle="1" w:styleId="Sectionheading">
    <w:name w:val="Section heading"/>
    <w:link w:val="SectionheadingChar"/>
    <w:qFormat/>
    <w:rsid w:val="00A14079"/>
    <w:pPr>
      <w:keepNext/>
      <w:keepLines/>
      <w:numPr>
        <w:numId w:val="2"/>
      </w:numPr>
      <w:spacing w:before="360" w:after="120"/>
      <w:ind w:left="567" w:hanging="567"/>
      <w:outlineLvl w:val="1"/>
    </w:pPr>
    <w:rPr>
      <w:rFonts w:eastAsiaTheme="majorEastAsia" w:cstheme="minorHAnsi"/>
      <w:bCs/>
      <w:color w:val="FF4874"/>
      <w:sz w:val="28"/>
      <w:szCs w:val="28"/>
    </w:rPr>
  </w:style>
  <w:style w:type="character" w:customStyle="1" w:styleId="PolicyTitleChar">
    <w:name w:val="Policy Title Char"/>
    <w:basedOn w:val="Heading1Char"/>
    <w:link w:val="PolicyTitle"/>
    <w:rsid w:val="00902266"/>
    <w:rPr>
      <w:rFonts w:ascii="Franklin Gothic Medium" w:eastAsiaTheme="majorEastAsia" w:hAnsi="Franklin Gothic Medium" w:cstheme="majorBidi"/>
      <w:bCs/>
      <w:color w:val="0077C8"/>
      <w:sz w:val="50"/>
      <w:szCs w:val="50"/>
    </w:rPr>
  </w:style>
  <w:style w:type="paragraph" w:customStyle="1" w:styleId="Section-Level2">
    <w:name w:val="Section - Level 2"/>
    <w:basedOn w:val="Numbered"/>
    <w:link w:val="Section-Level2Char"/>
    <w:qFormat/>
    <w:rsid w:val="00A14079"/>
    <w:pPr>
      <w:numPr>
        <w:ilvl w:val="1"/>
        <w:numId w:val="2"/>
      </w:numPr>
      <w:spacing w:after="200"/>
    </w:pPr>
  </w:style>
  <w:style w:type="character" w:customStyle="1" w:styleId="SectionheadingChar">
    <w:name w:val="Section heading Char"/>
    <w:basedOn w:val="Heading2Char"/>
    <w:link w:val="Sectionheading"/>
    <w:rsid w:val="00A14079"/>
    <w:rPr>
      <w:rFonts w:eastAsiaTheme="majorEastAsia" w:cstheme="minorHAnsi"/>
      <w:bCs/>
      <w:color w:val="FF4874"/>
      <w:sz w:val="28"/>
      <w:szCs w:val="28"/>
    </w:rPr>
  </w:style>
  <w:style w:type="paragraph" w:customStyle="1" w:styleId="Section-Level3">
    <w:name w:val="Section - Level 3"/>
    <w:basedOn w:val="Section-Level2"/>
    <w:link w:val="Section-Level3Char"/>
    <w:qFormat/>
    <w:rsid w:val="00A14079"/>
    <w:pPr>
      <w:numPr>
        <w:ilvl w:val="2"/>
      </w:numPr>
      <w:ind w:left="2410" w:hanging="992"/>
    </w:pPr>
  </w:style>
  <w:style w:type="character" w:customStyle="1" w:styleId="Section-Level2Char">
    <w:name w:val="Section - Level 2 Char"/>
    <w:basedOn w:val="NumberedChar"/>
    <w:link w:val="Section-Level2"/>
    <w:rsid w:val="00A14079"/>
    <w:rPr>
      <w:rFonts w:ascii="Franklin Gothic Book" w:hAnsi="Franklin Gothic Book" w:cstheme="minorHAnsi"/>
      <w:color w:val="2F3033"/>
    </w:rPr>
  </w:style>
  <w:style w:type="character" w:customStyle="1" w:styleId="Section-Level3Char">
    <w:name w:val="Section - Level 3 Char"/>
    <w:basedOn w:val="Section-Level2Char"/>
    <w:link w:val="Section-Level3"/>
    <w:rsid w:val="00A14079"/>
    <w:rPr>
      <w:rFonts w:ascii="Franklin Gothic Book" w:hAnsi="Franklin Gothic Book" w:cstheme="minorHAnsi"/>
      <w:color w:val="2F3033"/>
    </w:rPr>
  </w:style>
  <w:style w:type="character" w:customStyle="1" w:styleId="TableheadingChar">
    <w:name w:val="Table heading Char"/>
    <w:basedOn w:val="DefaultParagraphFont"/>
    <w:link w:val="Tableheading"/>
    <w:locked/>
    <w:rsid w:val="00373406"/>
    <w:rPr>
      <w:rFonts w:cstheme="minorHAnsi"/>
      <w:color w:val="1381BE"/>
      <w:sz w:val="24"/>
    </w:rPr>
  </w:style>
  <w:style w:type="paragraph" w:customStyle="1" w:styleId="Tableheading">
    <w:name w:val="Table heading"/>
    <w:basedOn w:val="Normal"/>
    <w:link w:val="TableheadingChar"/>
    <w:qFormat/>
    <w:rsid w:val="00373406"/>
    <w:pPr>
      <w:spacing w:before="120" w:after="120" w:line="240" w:lineRule="auto"/>
    </w:pPr>
    <w:rPr>
      <w:color w:val="1381BE"/>
      <w:sz w:val="24"/>
    </w:rPr>
  </w:style>
  <w:style w:type="table" w:styleId="TableGrid">
    <w:name w:val="Table Grid"/>
    <w:basedOn w:val="TableNormal"/>
    <w:uiPriority w:val="59"/>
    <w:rsid w:val="0003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headings">
    <w:name w:val="Numbered headings"/>
    <w:link w:val="NumberedheadingsChar"/>
    <w:rsid w:val="004B0EDD"/>
    <w:pPr>
      <w:numPr>
        <w:numId w:val="1"/>
      </w:numPr>
      <w:ind w:left="360"/>
    </w:pPr>
    <w:rPr>
      <w:rFonts w:ascii="Franklin Gothic Book" w:hAnsi="Franklin Gothic Book"/>
      <w:color w:val="0077C8"/>
    </w:rPr>
  </w:style>
  <w:style w:type="character" w:customStyle="1" w:styleId="NumberedheadingsChar">
    <w:name w:val="Numbered headings Char"/>
    <w:basedOn w:val="NumberedChar"/>
    <w:link w:val="Numberedheadings"/>
    <w:rsid w:val="004B0EDD"/>
    <w:rPr>
      <w:rFonts w:ascii="Franklin Gothic Book" w:hAnsi="Franklin Gothic Book" w:cstheme="minorHAnsi"/>
      <w:color w:val="0077C8"/>
    </w:rPr>
  </w:style>
  <w:style w:type="paragraph" w:customStyle="1" w:styleId="SquareBrackets">
    <w:name w:val="Square Brackets"/>
    <w:basedOn w:val="Section-Level2"/>
    <w:link w:val="SquareBracketsChar"/>
    <w:rsid w:val="00AF3CA6"/>
  </w:style>
  <w:style w:type="character" w:customStyle="1" w:styleId="SquareBracketsChar">
    <w:name w:val="Square Brackets Char"/>
    <w:basedOn w:val="DefaultParagraphFont"/>
    <w:link w:val="SquareBrackets"/>
    <w:rsid w:val="00AF3CA6"/>
    <w:rPr>
      <w:rFonts w:cstheme="minorHAnsi"/>
      <w:color w:val="2F3033"/>
    </w:rPr>
  </w:style>
  <w:style w:type="paragraph" w:customStyle="1" w:styleId="Hyperlinks">
    <w:name w:val="Hyperlinks"/>
    <w:basedOn w:val="Normal"/>
    <w:link w:val="HyperlinksChar"/>
    <w:qFormat/>
    <w:rsid w:val="003F3A71"/>
    <w:pPr>
      <w:jc w:val="both"/>
    </w:pPr>
    <w:rPr>
      <w:color w:val="1381BE"/>
    </w:rPr>
  </w:style>
  <w:style w:type="character" w:customStyle="1" w:styleId="HyperlinksChar">
    <w:name w:val="Hyperlinks Char"/>
    <w:basedOn w:val="DefaultParagraphFont"/>
    <w:link w:val="Hyperlinks"/>
    <w:rsid w:val="003F3A71"/>
    <w:rPr>
      <w:rFonts w:cstheme="minorHAnsi"/>
      <w:color w:val="1381BE"/>
    </w:rPr>
  </w:style>
  <w:style w:type="paragraph" w:customStyle="1" w:styleId="Schoolacacdemynameheading">
    <w:name w:val="School/acacdemy name heading"/>
    <w:basedOn w:val="Normal"/>
    <w:link w:val="SchoolacacdemynameheadingChar"/>
    <w:qFormat/>
    <w:rsid w:val="00AF3CA6"/>
    <w:rPr>
      <w:b/>
      <w:color w:val="1381BE"/>
      <w:sz w:val="72"/>
      <w:szCs w:val="72"/>
    </w:rPr>
  </w:style>
  <w:style w:type="character" w:customStyle="1" w:styleId="SchoolacacdemynameheadingChar">
    <w:name w:val="School/acacdemy name heading Char"/>
    <w:basedOn w:val="DefaultParagraphFont"/>
    <w:link w:val="Schoolacacdemynameheading"/>
    <w:rsid w:val="00AF3CA6"/>
    <w:rPr>
      <w:rFonts w:cstheme="minorHAnsi"/>
      <w:b/>
      <w:color w:val="1381BE"/>
      <w:sz w:val="72"/>
      <w:szCs w:val="72"/>
    </w:rPr>
  </w:style>
  <w:style w:type="paragraph" w:customStyle="1" w:styleId="Appendix1heading">
    <w:name w:val="Appendix 1 heading"/>
    <w:basedOn w:val="Heading1"/>
    <w:link w:val="Appendix1headingChar"/>
    <w:qFormat/>
    <w:rsid w:val="00A14079"/>
  </w:style>
  <w:style w:type="paragraph" w:customStyle="1" w:styleId="Documenttitle">
    <w:name w:val="Document title"/>
    <w:basedOn w:val="Schoolacacdemynameheading"/>
    <w:link w:val="DocumenttitleChar"/>
    <w:qFormat/>
    <w:rsid w:val="00A14079"/>
  </w:style>
  <w:style w:type="character" w:customStyle="1" w:styleId="Appendix1headingChar">
    <w:name w:val="Appendix 1 heading Char"/>
    <w:basedOn w:val="Heading1Char"/>
    <w:link w:val="Appendix1heading"/>
    <w:rsid w:val="00A14079"/>
    <w:rPr>
      <w:rFonts w:eastAsiaTheme="majorEastAsia" w:cstheme="minorHAnsi"/>
      <w:bCs/>
      <w:color w:val="1381BE"/>
      <w:sz w:val="40"/>
      <w:szCs w:val="40"/>
    </w:rPr>
  </w:style>
  <w:style w:type="paragraph" w:customStyle="1" w:styleId="Bracketswithinserttext">
    <w:name w:val="Brackets with insert text"/>
    <w:basedOn w:val="ListParagraph"/>
    <w:link w:val="BracketswithinserttextChar"/>
    <w:rsid w:val="007C2970"/>
    <w:pPr>
      <w:jc w:val="both"/>
    </w:pPr>
  </w:style>
  <w:style w:type="character" w:customStyle="1" w:styleId="DocumenttitleChar">
    <w:name w:val="Document title Char"/>
    <w:basedOn w:val="DefaultParagraphFont"/>
    <w:link w:val="Documenttitle"/>
    <w:rsid w:val="00A14079"/>
    <w:rPr>
      <w:rFonts w:cstheme="minorHAnsi"/>
      <w:b/>
      <w:color w:val="1381BE"/>
      <w:sz w:val="72"/>
      <w:szCs w:val="72"/>
    </w:rPr>
  </w:style>
  <w:style w:type="character" w:customStyle="1" w:styleId="BracketswithinserttextChar">
    <w:name w:val="Brackets with insert text Char"/>
    <w:basedOn w:val="Heading2Char"/>
    <w:link w:val="Bracketswithinserttext"/>
    <w:rsid w:val="007C2970"/>
    <w:rPr>
      <w:rFonts w:ascii="Franklin Gothic Book" w:eastAsiaTheme="majorEastAsia" w:hAnsi="Franklin Gothic Book" w:cstheme="minorHAnsi"/>
      <w:bCs w:val="0"/>
      <w:color w:val="44474A"/>
      <w:sz w:val="24"/>
      <w:szCs w:val="26"/>
    </w:rPr>
  </w:style>
  <w:style w:type="paragraph" w:customStyle="1" w:styleId="Bracketsinsertwording">
    <w:name w:val="Brackets/insert wording"/>
    <w:basedOn w:val="Hyperlinks"/>
    <w:link w:val="BracketsinsertwordingChar"/>
    <w:qFormat/>
    <w:rsid w:val="00A14079"/>
  </w:style>
  <w:style w:type="character" w:customStyle="1" w:styleId="BracketsinsertwordingChar">
    <w:name w:val="Brackets/insert wording Char"/>
    <w:basedOn w:val="Section-Level2Char"/>
    <w:link w:val="Bracketsinsertwording"/>
    <w:rsid w:val="00A14079"/>
    <w:rPr>
      <w:rFonts w:ascii="Franklin Gothic Book" w:hAnsi="Franklin Gothic Book" w:cstheme="minorHAnsi"/>
      <w:color w:val="1381BE"/>
    </w:rPr>
  </w:style>
  <w:style w:type="paragraph" w:customStyle="1" w:styleId="DocumentTitle0">
    <w:name w:val="Document Title"/>
    <w:basedOn w:val="Normal"/>
    <w:link w:val="DocumentTitleChar0"/>
    <w:rsid w:val="00655FBF"/>
    <w:pPr>
      <w:tabs>
        <w:tab w:val="left" w:pos="2835"/>
      </w:tabs>
    </w:pPr>
    <w:rPr>
      <w:color w:val="FF4874"/>
      <w:sz w:val="40"/>
      <w:szCs w:val="40"/>
    </w:rPr>
  </w:style>
  <w:style w:type="character" w:customStyle="1" w:styleId="DocumentTitleChar0">
    <w:name w:val="Document Title Char"/>
    <w:basedOn w:val="DefaultParagraphFont"/>
    <w:link w:val="DocumentTitle0"/>
    <w:rsid w:val="00655FBF"/>
    <w:rPr>
      <w:rFonts w:cstheme="minorHAnsi"/>
      <w:color w:val="FF4874"/>
      <w:sz w:val="40"/>
      <w:szCs w:val="40"/>
    </w:rPr>
  </w:style>
  <w:style w:type="character" w:customStyle="1" w:styleId="Heading4Char">
    <w:name w:val="Heading 4 Char"/>
    <w:aliases w:val="Numbered - 4 Char"/>
    <w:basedOn w:val="DefaultParagraphFont"/>
    <w:link w:val="Heading4"/>
    <w:rsid w:val="00A97D53"/>
    <w:rPr>
      <w:rFonts w:ascii="Arial" w:eastAsia="Times New Roman" w:hAnsi="Arial" w:cs="Arial"/>
      <w:b/>
      <w:sz w:val="16"/>
      <w:szCs w:val="16"/>
    </w:rPr>
  </w:style>
  <w:style w:type="paragraph" w:customStyle="1" w:styleId="Section-Level1">
    <w:name w:val="Section - Level 1"/>
    <w:basedOn w:val="Heading2"/>
    <w:link w:val="Section-Level1Char"/>
    <w:qFormat/>
    <w:rsid w:val="00A97D53"/>
    <w:pPr>
      <w:ind w:left="360" w:hanging="360"/>
      <w:jc w:val="left"/>
    </w:pPr>
    <w:rPr>
      <w:rFonts w:ascii="Franklin Gothic Medium" w:hAnsi="Franklin Gothic Medium" w:cstheme="majorBidi"/>
      <w:color w:val="0077C8"/>
    </w:rPr>
  </w:style>
  <w:style w:type="character" w:customStyle="1" w:styleId="Section-Level1Char">
    <w:name w:val="Section - Level 1 Char"/>
    <w:basedOn w:val="Heading2Char"/>
    <w:link w:val="Section-Level1"/>
    <w:rsid w:val="00A97D53"/>
    <w:rPr>
      <w:rFonts w:ascii="Franklin Gothic Medium" w:eastAsiaTheme="majorEastAsia" w:hAnsi="Franklin Gothic Medium" w:cstheme="majorBidi"/>
      <w:bCs/>
      <w:color w:val="0077C8"/>
      <w:sz w:val="24"/>
      <w:szCs w:val="26"/>
    </w:rPr>
  </w:style>
  <w:style w:type="paragraph" w:styleId="NormalIndent">
    <w:name w:val="Normal Indent"/>
    <w:basedOn w:val="Normal"/>
    <w:unhideWhenUsed/>
    <w:rsid w:val="00A97D53"/>
    <w:pPr>
      <w:spacing w:before="280" w:after="120" w:line="300" w:lineRule="atLeast"/>
      <w:ind w:left="720"/>
    </w:pPr>
    <w:rPr>
      <w:rFonts w:ascii="Arial" w:eastAsia="Times New Roman" w:hAnsi="Arial" w:cs="Arial"/>
      <w:color w:val="auto"/>
    </w:rPr>
  </w:style>
  <w:style w:type="paragraph" w:styleId="CommentText">
    <w:name w:val="annotation text"/>
    <w:basedOn w:val="Normal"/>
    <w:link w:val="CommentTextChar"/>
    <w:uiPriority w:val="99"/>
    <w:unhideWhenUsed/>
    <w:rsid w:val="00A97D53"/>
    <w:pPr>
      <w:spacing w:before="280" w:after="120" w:line="300" w:lineRule="atLeast"/>
    </w:pPr>
    <w:rPr>
      <w:rFonts w:ascii="Arial" w:eastAsia="Times New Roman" w:hAnsi="Arial" w:cs="Arial"/>
      <w:color w:val="auto"/>
      <w:sz w:val="20"/>
    </w:rPr>
  </w:style>
  <w:style w:type="character" w:customStyle="1" w:styleId="CommentTextChar">
    <w:name w:val="Comment Text Char"/>
    <w:basedOn w:val="DefaultParagraphFont"/>
    <w:link w:val="CommentText"/>
    <w:uiPriority w:val="99"/>
    <w:rsid w:val="00A97D53"/>
    <w:rPr>
      <w:rFonts w:ascii="Arial" w:eastAsia="Times New Roman" w:hAnsi="Arial" w:cs="Arial"/>
      <w:sz w:val="20"/>
    </w:rPr>
  </w:style>
  <w:style w:type="paragraph" w:styleId="BodyTextIndent2">
    <w:name w:val="Body Text Indent 2"/>
    <w:basedOn w:val="Normal"/>
    <w:link w:val="BodyTextIndent2Char"/>
    <w:unhideWhenUsed/>
    <w:rsid w:val="00A97D53"/>
    <w:pPr>
      <w:tabs>
        <w:tab w:val="left" w:pos="720"/>
        <w:tab w:val="left" w:pos="1440"/>
        <w:tab w:val="left" w:pos="2160"/>
        <w:tab w:val="left" w:pos="2880"/>
        <w:tab w:val="left" w:pos="3600"/>
        <w:tab w:val="left" w:pos="4320"/>
        <w:tab w:val="left" w:pos="5040"/>
        <w:tab w:val="left" w:pos="5760"/>
      </w:tabs>
      <w:spacing w:before="280" w:after="120" w:line="300" w:lineRule="atLeast"/>
      <w:ind w:left="720"/>
    </w:pPr>
    <w:rPr>
      <w:rFonts w:ascii="Arial" w:eastAsia="Times New Roman" w:hAnsi="Arial" w:cs="Arial"/>
      <w:color w:val="auto"/>
    </w:rPr>
  </w:style>
  <w:style w:type="character" w:customStyle="1" w:styleId="BodyTextIndent2Char">
    <w:name w:val="Body Text Indent 2 Char"/>
    <w:basedOn w:val="DefaultParagraphFont"/>
    <w:link w:val="BodyTextIndent2"/>
    <w:rsid w:val="00A97D53"/>
    <w:rPr>
      <w:rFonts w:ascii="Arial" w:eastAsia="Times New Roman" w:hAnsi="Arial" w:cs="Arial"/>
    </w:rPr>
  </w:style>
  <w:style w:type="paragraph" w:customStyle="1" w:styleId="CM129">
    <w:name w:val="CM129"/>
    <w:basedOn w:val="Default"/>
    <w:next w:val="Default"/>
    <w:uiPriority w:val="99"/>
    <w:rsid w:val="00A97D53"/>
    <w:pPr>
      <w:spacing w:after="263"/>
    </w:pPr>
    <w:rPr>
      <w:color w:val="auto"/>
    </w:rPr>
  </w:style>
  <w:style w:type="paragraph" w:customStyle="1" w:styleId="Numbered1">
    <w:name w:val="Numbered 1"/>
    <w:basedOn w:val="ListParagraph"/>
    <w:link w:val="Numbered1Char"/>
    <w:rsid w:val="00A97D53"/>
    <w:pPr>
      <w:numPr>
        <w:numId w:val="3"/>
      </w:numPr>
      <w:spacing w:before="320" w:after="120" w:line="300" w:lineRule="atLeast"/>
      <w:ind w:left="720"/>
      <w:jc w:val="both"/>
    </w:pPr>
    <w:rPr>
      <w:rFonts w:ascii="Arial" w:eastAsia="Times New Roman" w:hAnsi="Arial" w:cs="Arial"/>
      <w:b/>
    </w:rPr>
  </w:style>
  <w:style w:type="paragraph" w:customStyle="1" w:styleId="Numbered2">
    <w:name w:val="Numbered 2"/>
    <w:basedOn w:val="Default"/>
    <w:link w:val="Numbered2Char"/>
    <w:rsid w:val="00A97D53"/>
    <w:pPr>
      <w:numPr>
        <w:ilvl w:val="1"/>
        <w:numId w:val="3"/>
      </w:numPr>
      <w:spacing w:before="280" w:after="120" w:line="300" w:lineRule="atLeast"/>
      <w:ind w:right="100"/>
    </w:pPr>
    <w:rPr>
      <w:b/>
    </w:rPr>
  </w:style>
  <w:style w:type="character" w:customStyle="1" w:styleId="Numbered1Char">
    <w:name w:val="Numbered 1 Char"/>
    <w:basedOn w:val="ListParagraphChar"/>
    <w:link w:val="Numbered1"/>
    <w:rsid w:val="00A97D53"/>
    <w:rPr>
      <w:rFonts w:ascii="Arial" w:eastAsia="Times New Roman" w:hAnsi="Arial" w:cs="Arial"/>
      <w:b/>
      <w:color w:val="2F3033"/>
    </w:rPr>
  </w:style>
  <w:style w:type="paragraph" w:customStyle="1" w:styleId="Numbered3">
    <w:name w:val="Numbered 3"/>
    <w:basedOn w:val="Default"/>
    <w:link w:val="Numbered3Char"/>
    <w:rsid w:val="00A97D53"/>
    <w:pPr>
      <w:numPr>
        <w:ilvl w:val="2"/>
        <w:numId w:val="3"/>
      </w:numPr>
      <w:spacing w:before="280" w:after="120" w:line="300" w:lineRule="atLeast"/>
      <w:ind w:left="1800" w:right="100"/>
    </w:pPr>
  </w:style>
  <w:style w:type="character" w:customStyle="1" w:styleId="DefaultChar">
    <w:name w:val="Default Char"/>
    <w:basedOn w:val="DefaultParagraphFont"/>
    <w:link w:val="Default"/>
    <w:rsid w:val="00A97D53"/>
    <w:rPr>
      <w:rFonts w:ascii="Arial" w:eastAsia="Times New Roman" w:hAnsi="Arial" w:cs="Arial"/>
      <w:color w:val="000000"/>
      <w:sz w:val="24"/>
      <w:szCs w:val="24"/>
      <w:lang w:eastAsia="en-GB"/>
    </w:rPr>
  </w:style>
  <w:style w:type="character" w:customStyle="1" w:styleId="Numbered2Char">
    <w:name w:val="Numbered 2 Char"/>
    <w:basedOn w:val="DefaultChar"/>
    <w:link w:val="Numbered2"/>
    <w:rsid w:val="00A97D53"/>
    <w:rPr>
      <w:rFonts w:ascii="Arial" w:eastAsia="Times New Roman" w:hAnsi="Arial" w:cs="Arial"/>
      <w:b/>
      <w:color w:val="000000"/>
      <w:sz w:val="24"/>
      <w:szCs w:val="24"/>
      <w:lang w:eastAsia="en-GB"/>
    </w:rPr>
  </w:style>
  <w:style w:type="character" w:customStyle="1" w:styleId="Numbered3Char">
    <w:name w:val="Numbered 3 Char"/>
    <w:basedOn w:val="DefaultChar"/>
    <w:link w:val="Numbered3"/>
    <w:rsid w:val="00A97D53"/>
    <w:rPr>
      <w:rFonts w:ascii="Arial" w:eastAsia="Times New Roman" w:hAnsi="Arial" w:cs="Arial"/>
      <w:color w:val="000000"/>
      <w:sz w:val="24"/>
      <w:szCs w:val="24"/>
      <w:lang w:eastAsia="en-GB"/>
    </w:rPr>
  </w:style>
  <w:style w:type="paragraph" w:customStyle="1" w:styleId="Numbere2notbold">
    <w:name w:val="Numbere 2 not bold"/>
    <w:basedOn w:val="Default"/>
    <w:link w:val="Numbere2notboldChar"/>
    <w:rsid w:val="00A97D53"/>
    <w:pPr>
      <w:numPr>
        <w:ilvl w:val="1"/>
        <w:numId w:val="4"/>
      </w:numPr>
      <w:spacing w:before="280" w:after="120" w:line="300" w:lineRule="atLeast"/>
      <w:ind w:left="1418" w:right="100" w:hanging="720"/>
    </w:pPr>
  </w:style>
  <w:style w:type="character" w:customStyle="1" w:styleId="Numbere2notboldChar">
    <w:name w:val="Numbere 2 not bold Char"/>
    <w:basedOn w:val="DefaultChar"/>
    <w:link w:val="Numbere2notbold"/>
    <w:rsid w:val="00A97D53"/>
    <w:rPr>
      <w:rFonts w:ascii="Arial" w:eastAsia="Times New Roman" w:hAnsi="Arial" w:cs="Arial"/>
      <w:color w:val="000000"/>
      <w:sz w:val="24"/>
      <w:szCs w:val="24"/>
      <w:lang w:eastAsia="en-GB"/>
    </w:rPr>
  </w:style>
  <w:style w:type="character" w:styleId="CommentReference">
    <w:name w:val="annotation reference"/>
    <w:basedOn w:val="DefaultParagraphFont"/>
    <w:uiPriority w:val="99"/>
    <w:semiHidden/>
    <w:unhideWhenUsed/>
    <w:rsid w:val="00A97D53"/>
    <w:rPr>
      <w:sz w:val="16"/>
      <w:szCs w:val="16"/>
    </w:rPr>
  </w:style>
  <w:style w:type="paragraph" w:styleId="CommentSubject">
    <w:name w:val="annotation subject"/>
    <w:basedOn w:val="CommentText"/>
    <w:next w:val="CommentText"/>
    <w:link w:val="CommentSubjectChar"/>
    <w:uiPriority w:val="99"/>
    <w:semiHidden/>
    <w:unhideWhenUsed/>
    <w:rsid w:val="00A97D53"/>
    <w:pPr>
      <w:spacing w:line="240" w:lineRule="auto"/>
    </w:pPr>
    <w:rPr>
      <w:b/>
      <w:bCs/>
      <w:szCs w:val="20"/>
    </w:rPr>
  </w:style>
  <w:style w:type="character" w:customStyle="1" w:styleId="CommentSubjectChar">
    <w:name w:val="Comment Subject Char"/>
    <w:basedOn w:val="CommentTextChar"/>
    <w:link w:val="CommentSubject"/>
    <w:uiPriority w:val="99"/>
    <w:semiHidden/>
    <w:rsid w:val="00A97D53"/>
    <w:rPr>
      <w:rFonts w:ascii="Arial" w:eastAsia="Times New Roman" w:hAnsi="Arial" w:cs="Arial"/>
      <w:b/>
      <w:bCs/>
      <w:sz w:val="20"/>
      <w:szCs w:val="20"/>
    </w:rPr>
  </w:style>
  <w:style w:type="paragraph" w:styleId="TOC1">
    <w:name w:val="toc 1"/>
    <w:basedOn w:val="Normal"/>
    <w:next w:val="Normal"/>
    <w:autoRedefine/>
    <w:uiPriority w:val="39"/>
    <w:unhideWhenUsed/>
    <w:rsid w:val="00A97D53"/>
    <w:pPr>
      <w:spacing w:after="100"/>
    </w:pPr>
    <w:rPr>
      <w:color w:val="auto"/>
    </w:rPr>
  </w:style>
  <w:style w:type="paragraph" w:styleId="TOC2">
    <w:name w:val="toc 2"/>
    <w:basedOn w:val="Normal"/>
    <w:next w:val="Normal"/>
    <w:autoRedefine/>
    <w:uiPriority w:val="39"/>
    <w:unhideWhenUsed/>
    <w:rsid w:val="00A97D53"/>
    <w:pPr>
      <w:spacing w:after="100"/>
      <w:ind w:left="220"/>
    </w:pPr>
    <w:rPr>
      <w:color w:val="auto"/>
    </w:rPr>
  </w:style>
  <w:style w:type="paragraph" w:customStyle="1" w:styleId="Standardpolicywording">
    <w:name w:val="Standard policy wording"/>
    <w:basedOn w:val="Normal"/>
    <w:link w:val="StandardpolicywordingChar"/>
    <w:qFormat/>
    <w:rsid w:val="00CD4A49"/>
    <w:rPr>
      <w:color w:val="FFFFFF" w:themeColor="background1"/>
    </w:rPr>
  </w:style>
  <w:style w:type="paragraph" w:customStyle="1" w:styleId="NumberedHeading2">
    <w:name w:val="Numbered Heading 2"/>
    <w:basedOn w:val="Heading2"/>
    <w:link w:val="NumberedHeading2Char"/>
    <w:rsid w:val="00CD4A49"/>
    <w:pPr>
      <w:numPr>
        <w:numId w:val="7"/>
      </w:numPr>
      <w:ind w:hanging="720"/>
    </w:pPr>
  </w:style>
  <w:style w:type="character" w:customStyle="1" w:styleId="StandardpolicywordingChar">
    <w:name w:val="Standard policy wording Char"/>
    <w:basedOn w:val="DefaultParagraphFont"/>
    <w:link w:val="Standardpolicywording"/>
    <w:rsid w:val="00CD4A49"/>
    <w:rPr>
      <w:rFonts w:cstheme="minorHAnsi"/>
      <w:color w:val="FFFFFF" w:themeColor="background1"/>
    </w:rPr>
  </w:style>
  <w:style w:type="character" w:customStyle="1" w:styleId="NumberedHeading2Char">
    <w:name w:val="Numbered Heading 2 Char"/>
    <w:basedOn w:val="Heading2Char"/>
    <w:link w:val="NumberedHeading2"/>
    <w:rsid w:val="00CD4A49"/>
    <w:rPr>
      <w:rFonts w:eastAsiaTheme="majorEastAsia" w:cstheme="minorHAnsi"/>
      <w:bCs/>
      <w:color w:val="FF4874"/>
      <w:sz w:val="28"/>
      <w:szCs w:val="28"/>
    </w:rPr>
  </w:style>
  <w:style w:type="paragraph" w:customStyle="1" w:styleId="Alternativesecondarycolour">
    <w:name w:val="Alternative secondary colour"/>
    <w:basedOn w:val="Normal"/>
    <w:link w:val="AlternativesecondarycolourChar"/>
    <w:rsid w:val="00CD4A49"/>
    <w:pPr>
      <w:spacing w:after="120"/>
      <w:jc w:val="both"/>
    </w:pPr>
    <w:rPr>
      <w:color w:val="3B597B"/>
    </w:rPr>
  </w:style>
  <w:style w:type="character" w:customStyle="1" w:styleId="AlternativesecondarycolourChar">
    <w:name w:val="Alternative secondary colour Char"/>
    <w:basedOn w:val="DefaultParagraphFont"/>
    <w:link w:val="Alternativesecondarycolour"/>
    <w:rsid w:val="00CD4A49"/>
    <w:rPr>
      <w:rFonts w:cstheme="minorHAnsi"/>
      <w:color w:val="3B597B"/>
    </w:rPr>
  </w:style>
  <w:style w:type="character" w:customStyle="1" w:styleId="Heading5Char">
    <w:name w:val="Heading 5 Char"/>
    <w:basedOn w:val="DefaultParagraphFont"/>
    <w:link w:val="Heading5"/>
    <w:rsid w:val="00CD4A49"/>
    <w:rPr>
      <w:rFonts w:asciiTheme="majorHAnsi" w:eastAsiaTheme="majorEastAsia" w:hAnsiTheme="majorHAnsi" w:cstheme="majorBidi"/>
      <w:color w:val="A5A5A5" w:themeColor="accent1" w:themeShade="BF"/>
    </w:rPr>
  </w:style>
  <w:style w:type="character" w:customStyle="1" w:styleId="Heading6Char">
    <w:name w:val="Heading 6 Char"/>
    <w:basedOn w:val="DefaultParagraphFont"/>
    <w:link w:val="Heading6"/>
    <w:uiPriority w:val="9"/>
    <w:rsid w:val="00CD4A49"/>
    <w:rPr>
      <w:rFonts w:asciiTheme="majorHAnsi" w:eastAsiaTheme="majorEastAsia" w:hAnsiTheme="majorHAnsi" w:cstheme="majorBidi"/>
      <w:color w:val="6E6E6E" w:themeColor="accent1" w:themeShade="7F"/>
    </w:rPr>
  </w:style>
  <w:style w:type="paragraph" w:customStyle="1" w:styleId="Boldtext">
    <w:name w:val="Bold text"/>
    <w:basedOn w:val="Bullets"/>
    <w:link w:val="BoldtextChar"/>
    <w:qFormat/>
    <w:rsid w:val="003F3A71"/>
    <w:pPr>
      <w:numPr>
        <w:numId w:val="0"/>
      </w:numPr>
    </w:pPr>
    <w:rPr>
      <w:b/>
    </w:rPr>
  </w:style>
  <w:style w:type="character" w:customStyle="1" w:styleId="BoldtextChar">
    <w:name w:val="Bold text Char"/>
    <w:basedOn w:val="BulletsChar"/>
    <w:link w:val="Boldtext"/>
    <w:rsid w:val="003F3A71"/>
    <w:rPr>
      <w:rFonts w:ascii="Calibri" w:hAnsi="Calibri" w:cstheme="minorHAnsi"/>
      <w:b/>
      <w:color w:val="2F3033"/>
    </w:rPr>
  </w:style>
  <w:style w:type="paragraph" w:customStyle="1" w:styleId="Schoolacademyname">
    <w:name w:val="[School/academy name]"/>
    <w:basedOn w:val="DocumentTitle0"/>
    <w:link w:val="SchoolacademynameChar"/>
    <w:qFormat/>
    <w:rsid w:val="00A14079"/>
  </w:style>
  <w:style w:type="character" w:customStyle="1" w:styleId="SchoolacademynameChar">
    <w:name w:val="[School/academy name] Char"/>
    <w:basedOn w:val="DocumentTitleChar0"/>
    <w:link w:val="Schoolacademyname"/>
    <w:rsid w:val="00A14079"/>
    <w:rPr>
      <w:rFonts w:cstheme="minorHAnsi"/>
      <w:color w:val="FF4874"/>
      <w:sz w:val="40"/>
      <w:szCs w:val="40"/>
    </w:rPr>
  </w:style>
  <w:style w:type="paragraph" w:styleId="Revision">
    <w:name w:val="Revision"/>
    <w:hidden/>
    <w:uiPriority w:val="99"/>
    <w:semiHidden/>
    <w:rsid w:val="004F67E7"/>
    <w:pPr>
      <w:spacing w:after="0" w:line="240" w:lineRule="auto"/>
    </w:pPr>
    <w:rPr>
      <w:rFonts w:cstheme="minorHAnsi"/>
      <w:color w:val="2F3033"/>
    </w:rPr>
  </w:style>
  <w:style w:type="table" w:customStyle="1" w:styleId="TableGrid1">
    <w:name w:val="Table Grid1"/>
    <w:basedOn w:val="TableNormal"/>
    <w:next w:val="TableGrid"/>
    <w:rsid w:val="00640B6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A66B67"/>
    <w:rPr>
      <w:rFonts w:asciiTheme="majorHAnsi" w:eastAsiaTheme="majorEastAsia" w:hAnsiTheme="majorHAnsi" w:cstheme="majorBidi"/>
      <w:i/>
      <w:iCs/>
      <w:color w:val="404040" w:themeColor="text1" w:themeTint="BF"/>
      <w:sz w:val="24"/>
    </w:rPr>
  </w:style>
  <w:style w:type="paragraph" w:styleId="PlainText">
    <w:name w:val="Plain Text"/>
    <w:basedOn w:val="Normal"/>
    <w:link w:val="PlainTextChar"/>
    <w:rsid w:val="00A66B67"/>
    <w:pPr>
      <w:overflowPunct w:val="0"/>
      <w:autoSpaceDE w:val="0"/>
      <w:autoSpaceDN w:val="0"/>
      <w:adjustRightInd w:val="0"/>
      <w:spacing w:after="0" w:line="260" w:lineRule="atLeast"/>
      <w:textAlignment w:val="baseline"/>
    </w:pPr>
    <w:rPr>
      <w:rFonts w:ascii="Courier New" w:eastAsia="Times New Roman" w:hAnsi="Courier New" w:cs="Times New Roman"/>
      <w:color w:val="auto"/>
      <w:sz w:val="20"/>
      <w:szCs w:val="20"/>
      <w:lang w:eastAsia="en-GB"/>
    </w:rPr>
  </w:style>
  <w:style w:type="character" w:customStyle="1" w:styleId="PlainTextChar">
    <w:name w:val="Plain Text Char"/>
    <w:basedOn w:val="DefaultParagraphFont"/>
    <w:link w:val="PlainText"/>
    <w:rsid w:val="00A66B67"/>
    <w:rPr>
      <w:rFonts w:ascii="Courier New" w:eastAsia="Times New Roman" w:hAnsi="Courier New" w:cs="Times New Roman"/>
      <w:sz w:val="20"/>
      <w:szCs w:val="20"/>
      <w:lang w:eastAsia="en-GB"/>
    </w:rPr>
  </w:style>
  <w:style w:type="paragraph" w:styleId="NoSpacing">
    <w:name w:val="No Spacing"/>
    <w:link w:val="NoSpacingChar"/>
    <w:uiPriority w:val="1"/>
    <w:qFormat/>
    <w:rsid w:val="00A66B67"/>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A66B67"/>
    <w:rPr>
      <w:rFonts w:ascii="Calibri" w:eastAsia="MS Mincho" w:hAnsi="Calibri" w:cs="Arial"/>
      <w:lang w:val="en-US" w:eastAsia="ja-JP"/>
    </w:rPr>
  </w:style>
  <w:style w:type="paragraph" w:styleId="NormalWeb">
    <w:name w:val="Normal (Web)"/>
    <w:basedOn w:val="Normal"/>
    <w:uiPriority w:val="99"/>
    <w:unhideWhenUsed/>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TOCHeading">
    <w:name w:val="TOC Heading"/>
    <w:basedOn w:val="Heading1"/>
    <w:next w:val="Normal"/>
    <w:uiPriority w:val="39"/>
    <w:unhideWhenUsed/>
    <w:qFormat/>
    <w:rsid w:val="00A66B67"/>
    <w:pPr>
      <w:tabs>
        <w:tab w:val="clear" w:pos="4513"/>
      </w:tabs>
      <w:spacing w:before="240" w:after="0"/>
      <w:outlineLvl w:val="9"/>
    </w:pPr>
    <w:rPr>
      <w:rFonts w:asciiTheme="majorHAnsi" w:hAnsiTheme="majorHAnsi" w:cstheme="majorBidi"/>
      <w:bCs w:val="0"/>
      <w:color w:val="A5A5A5" w:themeColor="accent1" w:themeShade="BF"/>
      <w:sz w:val="32"/>
      <w:szCs w:val="32"/>
    </w:rPr>
  </w:style>
  <w:style w:type="paragraph" w:customStyle="1" w:styleId="body">
    <w:name w:val="body"/>
    <w:basedOn w:val="Normal"/>
    <w:rsid w:val="00A66B67"/>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customStyle="1" w:styleId="apple-converted-space">
    <w:name w:val="apple-converted-space"/>
    <w:basedOn w:val="DefaultParagraphFont"/>
    <w:rsid w:val="00A66B67"/>
  </w:style>
  <w:style w:type="character" w:customStyle="1" w:styleId="highlight">
    <w:name w:val="highlight"/>
    <w:basedOn w:val="DefaultParagraphFont"/>
    <w:rsid w:val="00A66B67"/>
  </w:style>
  <w:style w:type="paragraph" w:styleId="Title">
    <w:name w:val="Title"/>
    <w:basedOn w:val="Normal"/>
    <w:link w:val="TitleChar"/>
    <w:qFormat/>
    <w:rsid w:val="00A66B67"/>
    <w:pPr>
      <w:overflowPunct w:val="0"/>
      <w:autoSpaceDE w:val="0"/>
      <w:autoSpaceDN w:val="0"/>
      <w:adjustRightInd w:val="0"/>
      <w:spacing w:after="240" w:line="240" w:lineRule="auto"/>
      <w:jc w:val="center"/>
    </w:pPr>
    <w:rPr>
      <w:rFonts w:ascii="Arial Black" w:eastAsia="Times New Roman" w:hAnsi="Arial Black" w:cs="Times New Roman"/>
      <w:color w:val="000000"/>
      <w:sz w:val="48"/>
      <w:szCs w:val="20"/>
    </w:rPr>
  </w:style>
  <w:style w:type="character" w:customStyle="1" w:styleId="TitleChar">
    <w:name w:val="Title Char"/>
    <w:basedOn w:val="DefaultParagraphFont"/>
    <w:link w:val="Title"/>
    <w:rsid w:val="00A66B67"/>
    <w:rPr>
      <w:rFonts w:ascii="Arial Black" w:eastAsia="Times New Roman" w:hAnsi="Arial Black" w:cs="Times New Roman"/>
      <w:color w:val="000000"/>
      <w:sz w:val="48"/>
      <w:szCs w:val="20"/>
    </w:rPr>
  </w:style>
  <w:style w:type="paragraph" w:styleId="BodyTextIndent3">
    <w:name w:val="Body Text Indent 3"/>
    <w:basedOn w:val="Normal"/>
    <w:link w:val="BodyTextIndent3Char"/>
    <w:unhideWhenUsed/>
    <w:rsid w:val="00A66B67"/>
    <w:pPr>
      <w:spacing w:after="120" w:line="240" w:lineRule="auto"/>
      <w:ind w:left="283"/>
    </w:pPr>
    <w:rPr>
      <w:rFonts w:ascii="Arial" w:eastAsia="Times New Roman" w:hAnsi="Arial" w:cs="Arial"/>
      <w:color w:val="000000"/>
      <w:sz w:val="16"/>
      <w:szCs w:val="16"/>
    </w:rPr>
  </w:style>
  <w:style w:type="character" w:customStyle="1" w:styleId="BodyTextIndent3Char">
    <w:name w:val="Body Text Indent 3 Char"/>
    <w:basedOn w:val="DefaultParagraphFont"/>
    <w:link w:val="BodyTextIndent3"/>
    <w:rsid w:val="00A66B67"/>
    <w:rPr>
      <w:rFonts w:ascii="Arial" w:eastAsia="Times New Roman" w:hAnsi="Arial" w:cs="Arial"/>
      <w:color w:val="000000"/>
      <w:sz w:val="16"/>
      <w:szCs w:val="16"/>
    </w:rPr>
  </w:style>
  <w:style w:type="character" w:styleId="Strong">
    <w:name w:val="Strong"/>
    <w:basedOn w:val="DefaultParagraphFont"/>
    <w:qFormat/>
    <w:rsid w:val="00A66B67"/>
    <w:rPr>
      <w:b/>
      <w:bCs/>
    </w:rPr>
  </w:style>
  <w:style w:type="paragraph" w:styleId="BodyTextIndent">
    <w:name w:val="Body Text Indent"/>
    <w:basedOn w:val="Normal"/>
    <w:link w:val="BodyTextIndentChar"/>
    <w:unhideWhenUsed/>
    <w:rsid w:val="00A66B67"/>
    <w:pPr>
      <w:spacing w:after="120"/>
      <w:ind w:left="283"/>
    </w:pPr>
    <w:rPr>
      <w:rFonts w:ascii="Arial" w:hAnsi="Arial" w:cstheme="minorBidi"/>
      <w:color w:val="auto"/>
      <w:sz w:val="24"/>
    </w:rPr>
  </w:style>
  <w:style w:type="character" w:customStyle="1" w:styleId="BodyTextIndentChar">
    <w:name w:val="Body Text Indent Char"/>
    <w:basedOn w:val="DefaultParagraphFont"/>
    <w:link w:val="BodyTextIndent"/>
    <w:rsid w:val="00A66B67"/>
    <w:rPr>
      <w:rFonts w:ascii="Arial" w:hAnsi="Arial"/>
      <w:sz w:val="24"/>
    </w:rPr>
  </w:style>
  <w:style w:type="paragraph" w:styleId="BlockText">
    <w:name w:val="Block Text"/>
    <w:basedOn w:val="Normal"/>
    <w:rsid w:val="00A66B67"/>
    <w:pPr>
      <w:spacing w:after="0" w:line="240" w:lineRule="auto"/>
      <w:ind w:left="720" w:right="26"/>
    </w:pPr>
    <w:rPr>
      <w:rFonts w:ascii="Arial" w:eastAsia="Times New Roman" w:hAnsi="Arial" w:cs="Arial"/>
      <w:i/>
      <w:iCs/>
      <w:color w:val="auto"/>
      <w:sz w:val="24"/>
      <w:szCs w:val="24"/>
    </w:rPr>
  </w:style>
  <w:style w:type="paragraph" w:customStyle="1" w:styleId="PCC18ptHeader">
    <w:name w:val="PCC 18pt Header"/>
    <w:qFormat/>
    <w:rsid w:val="00A66B67"/>
    <w:pPr>
      <w:spacing w:after="0" w:line="240" w:lineRule="auto"/>
    </w:pPr>
    <w:rPr>
      <w:rFonts w:ascii="Gill Sans MT" w:eastAsia="Times New Roman" w:hAnsi="Gill Sans MT" w:cs="Arial"/>
      <w:b/>
      <w:color w:val="000000"/>
      <w:sz w:val="36"/>
      <w:szCs w:val="24"/>
    </w:rPr>
  </w:style>
  <w:style w:type="paragraph" w:customStyle="1" w:styleId="PCCMainNumbered">
    <w:name w:val="PCC Main Numbered"/>
    <w:basedOn w:val="Normal"/>
    <w:qFormat/>
    <w:rsid w:val="00A66B67"/>
    <w:pPr>
      <w:numPr>
        <w:numId w:val="8"/>
      </w:numPr>
      <w:spacing w:before="120" w:after="0" w:line="240" w:lineRule="auto"/>
    </w:pPr>
    <w:rPr>
      <w:rFonts w:ascii="Gill Sans MT" w:eastAsia="Times New Roman" w:hAnsi="Gill Sans MT" w:cs="Arial"/>
      <w:color w:val="auto"/>
      <w:sz w:val="24"/>
      <w:szCs w:val="24"/>
    </w:rPr>
  </w:style>
  <w:style w:type="character" w:styleId="Emphasis">
    <w:name w:val="Emphasis"/>
    <w:basedOn w:val="DefaultParagraphFont"/>
    <w:qFormat/>
    <w:rsid w:val="00A66B67"/>
    <w:rPr>
      <w:i/>
      <w:iCs/>
      <w:bdr w:val="none" w:sz="0" w:space="0" w:color="auto" w:frame="1"/>
      <w:vertAlign w:val="baseline"/>
    </w:rPr>
  </w:style>
  <w:style w:type="numbering" w:customStyle="1" w:styleId="NoList1">
    <w:name w:val="No List1"/>
    <w:next w:val="NoList"/>
    <w:uiPriority w:val="99"/>
    <w:semiHidden/>
    <w:unhideWhenUsed/>
    <w:rsid w:val="00A66B67"/>
  </w:style>
  <w:style w:type="paragraph" w:styleId="BodyText">
    <w:name w:val="Body Text"/>
    <w:basedOn w:val="Normal"/>
    <w:link w:val="BodyTextChar"/>
    <w:rsid w:val="00A66B67"/>
    <w:pPr>
      <w:spacing w:after="0" w:line="240" w:lineRule="auto"/>
      <w:jc w:val="both"/>
    </w:pPr>
    <w:rPr>
      <w:rFonts w:ascii="Arial" w:eastAsia="Times New Roman" w:hAnsi="Arial" w:cs="Arial"/>
      <w:color w:val="auto"/>
      <w:sz w:val="24"/>
      <w:szCs w:val="24"/>
    </w:rPr>
  </w:style>
  <w:style w:type="character" w:customStyle="1" w:styleId="BodyTextChar">
    <w:name w:val="Body Text Char"/>
    <w:basedOn w:val="DefaultParagraphFont"/>
    <w:link w:val="BodyText"/>
    <w:rsid w:val="00A66B67"/>
    <w:rPr>
      <w:rFonts w:ascii="Arial" w:eastAsia="Times New Roman" w:hAnsi="Arial" w:cs="Arial"/>
      <w:sz w:val="24"/>
      <w:szCs w:val="24"/>
    </w:rPr>
  </w:style>
  <w:style w:type="character" w:styleId="PageNumber">
    <w:name w:val="page number"/>
    <w:basedOn w:val="DefaultParagraphFont"/>
    <w:rsid w:val="00A66B67"/>
  </w:style>
  <w:style w:type="table" w:customStyle="1" w:styleId="TableGrid2">
    <w:name w:val="Table Grid2"/>
    <w:basedOn w:val="TableNormal"/>
    <w:next w:val="TableGrid"/>
    <w:rsid w:val="00A66B67"/>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A66B67"/>
    <w:pPr>
      <w:spacing w:after="100" w:line="240" w:lineRule="auto"/>
      <w:ind w:left="480"/>
    </w:pPr>
    <w:rPr>
      <w:rFonts w:ascii="Arial" w:eastAsia="Times New Roman" w:hAnsi="Arial" w:cs="Arial"/>
      <w:color w:val="auto"/>
      <w:sz w:val="24"/>
      <w:szCs w:val="24"/>
    </w:rPr>
  </w:style>
  <w:style w:type="paragraph" w:styleId="Caption">
    <w:name w:val="caption"/>
    <w:basedOn w:val="Normal"/>
    <w:next w:val="Normal"/>
    <w:unhideWhenUsed/>
    <w:qFormat/>
    <w:rsid w:val="00A66B67"/>
    <w:pPr>
      <w:spacing w:line="240" w:lineRule="auto"/>
    </w:pPr>
    <w:rPr>
      <w:rFonts w:ascii="Arial" w:eastAsia="Times New Roman" w:hAnsi="Arial" w:cs="Arial"/>
      <w:i/>
      <w:iCs/>
      <w:color w:val="000000" w:themeColor="text2"/>
      <w:sz w:val="18"/>
      <w:szCs w:val="18"/>
    </w:rPr>
  </w:style>
  <w:style w:type="character" w:customStyle="1" w:styleId="normalchar">
    <w:name w:val="normal__char"/>
    <w:rsid w:val="002A3122"/>
  </w:style>
  <w:style w:type="numbering" w:customStyle="1" w:styleId="LFO4">
    <w:name w:val="LFO4"/>
    <w:basedOn w:val="NoList"/>
    <w:rsid w:val="002A3122"/>
    <w:pPr>
      <w:numPr>
        <w:numId w:val="9"/>
      </w:numPr>
    </w:pPr>
  </w:style>
  <w:style w:type="paragraph" w:customStyle="1" w:styleId="1bodycopy10pt">
    <w:name w:val="1 body copy 10pt"/>
    <w:basedOn w:val="Normal"/>
    <w:link w:val="1bodycopy10ptChar"/>
    <w:uiPriority w:val="1"/>
    <w:qFormat/>
    <w:rsid w:val="7882EAFF"/>
    <w:pPr>
      <w:spacing w:after="120" w:line="240" w:lineRule="auto"/>
    </w:pPr>
    <w:rPr>
      <w:rFonts w:eastAsiaTheme="minorEastAsia" w:cstheme="minorBidi"/>
      <w:sz w:val="20"/>
      <w:szCs w:val="20"/>
      <w:lang w:val="en-US"/>
    </w:rPr>
  </w:style>
  <w:style w:type="paragraph" w:customStyle="1" w:styleId="4Bulletedcopyblue">
    <w:name w:val="4 Bulleted copy blue"/>
    <w:basedOn w:val="Normal"/>
    <w:uiPriority w:val="1"/>
    <w:qFormat/>
    <w:rsid w:val="7882EAFF"/>
    <w:pPr>
      <w:spacing w:after="120" w:line="240" w:lineRule="auto"/>
      <w:ind w:left="340" w:hanging="170"/>
    </w:pPr>
    <w:rPr>
      <w:rFonts w:eastAsiaTheme="minorEastAsia" w:cstheme="minorBidi"/>
      <w:sz w:val="20"/>
      <w:szCs w:val="20"/>
      <w:lang w:val="en-US"/>
    </w:rPr>
  </w:style>
  <w:style w:type="paragraph" w:customStyle="1" w:styleId="Subhead2">
    <w:name w:val="Subhead 2"/>
    <w:basedOn w:val="Normal"/>
    <w:next w:val="1bodycopy10pt"/>
    <w:link w:val="Subhead2Char"/>
    <w:uiPriority w:val="1"/>
    <w:qFormat/>
    <w:rsid w:val="7882EAFF"/>
    <w:pPr>
      <w:spacing w:before="240" w:after="120" w:line="240" w:lineRule="auto"/>
    </w:pPr>
    <w:rPr>
      <w:rFonts w:eastAsiaTheme="minorEastAsia" w:cstheme="minorBidi"/>
      <w:b/>
      <w:bCs/>
      <w:color w:val="12263F"/>
      <w:sz w:val="24"/>
      <w:szCs w:val="24"/>
      <w:lang w:val="en-US"/>
    </w:rPr>
  </w:style>
  <w:style w:type="character" w:customStyle="1" w:styleId="1bodycopy10ptChar">
    <w:name w:val="1 body copy 10pt Char"/>
    <w:basedOn w:val="DefaultParagraphFont"/>
    <w:link w:val="1bodycopy10pt"/>
    <w:uiPriority w:val="1"/>
    <w:rsid w:val="7882EAFF"/>
    <w:rPr>
      <w:rFonts w:asciiTheme="minorHAnsi" w:eastAsiaTheme="minorEastAsia" w:hAnsiTheme="minorHAnsi" w:cstheme="minorBidi"/>
      <w:sz w:val="20"/>
      <w:szCs w:val="20"/>
      <w:lang w:val="en-US"/>
    </w:rPr>
  </w:style>
  <w:style w:type="character" w:customStyle="1" w:styleId="Subhead2Char">
    <w:name w:val="Subhead 2 Char"/>
    <w:basedOn w:val="DefaultParagraphFont"/>
    <w:link w:val="Subhead2"/>
    <w:uiPriority w:val="1"/>
    <w:rsid w:val="7882EAFF"/>
    <w:rPr>
      <w:rFonts w:asciiTheme="minorHAnsi" w:eastAsiaTheme="minorEastAsia" w:hAnsiTheme="minorHAnsi" w:cstheme="minorBidi"/>
      <w:b/>
      <w:bCs/>
      <w:color w:val="12263F"/>
      <w:sz w:val="24"/>
      <w:szCs w:val="24"/>
      <w:lang w:val="en-US"/>
    </w:rPr>
  </w:style>
  <w:style w:type="character" w:styleId="UnresolvedMention">
    <w:name w:val="Unresolved Mention"/>
    <w:basedOn w:val="DefaultParagraphFont"/>
    <w:uiPriority w:val="99"/>
    <w:semiHidden/>
    <w:unhideWhenUsed/>
    <w:rsid w:val="00EE6DB9"/>
    <w:rPr>
      <w:color w:val="605E5C"/>
      <w:shd w:val="clear" w:color="auto" w:fill="E1DFDD"/>
    </w:rPr>
  </w:style>
  <w:style w:type="paragraph" w:customStyle="1" w:styleId="paragraph">
    <w:name w:val="paragraph"/>
    <w:basedOn w:val="Normal"/>
    <w:rsid w:val="00EE6DB9"/>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01494">
      <w:bodyDiv w:val="1"/>
      <w:marLeft w:val="0"/>
      <w:marRight w:val="0"/>
      <w:marTop w:val="0"/>
      <w:marBottom w:val="0"/>
      <w:divBdr>
        <w:top w:val="none" w:sz="0" w:space="0" w:color="auto"/>
        <w:left w:val="none" w:sz="0" w:space="0" w:color="auto"/>
        <w:bottom w:val="none" w:sz="0" w:space="0" w:color="auto"/>
        <w:right w:val="none" w:sz="0" w:space="0" w:color="auto"/>
      </w:divBdr>
    </w:div>
    <w:div w:id="316229531">
      <w:bodyDiv w:val="1"/>
      <w:marLeft w:val="0"/>
      <w:marRight w:val="0"/>
      <w:marTop w:val="0"/>
      <w:marBottom w:val="0"/>
      <w:divBdr>
        <w:top w:val="none" w:sz="0" w:space="0" w:color="auto"/>
        <w:left w:val="none" w:sz="0" w:space="0" w:color="auto"/>
        <w:bottom w:val="none" w:sz="0" w:space="0" w:color="auto"/>
        <w:right w:val="none" w:sz="0" w:space="0" w:color="auto"/>
      </w:divBdr>
    </w:div>
    <w:div w:id="741485413">
      <w:bodyDiv w:val="1"/>
      <w:marLeft w:val="0"/>
      <w:marRight w:val="0"/>
      <w:marTop w:val="0"/>
      <w:marBottom w:val="0"/>
      <w:divBdr>
        <w:top w:val="none" w:sz="0" w:space="0" w:color="auto"/>
        <w:left w:val="none" w:sz="0" w:space="0" w:color="auto"/>
        <w:bottom w:val="none" w:sz="0" w:space="0" w:color="auto"/>
        <w:right w:val="none" w:sz="0" w:space="0" w:color="auto"/>
      </w:divBdr>
    </w:div>
    <w:div w:id="932325046">
      <w:bodyDiv w:val="1"/>
      <w:marLeft w:val="0"/>
      <w:marRight w:val="0"/>
      <w:marTop w:val="0"/>
      <w:marBottom w:val="0"/>
      <w:divBdr>
        <w:top w:val="none" w:sz="0" w:space="0" w:color="auto"/>
        <w:left w:val="none" w:sz="0" w:space="0" w:color="auto"/>
        <w:bottom w:val="none" w:sz="0" w:space="0" w:color="auto"/>
        <w:right w:val="none" w:sz="0" w:space="0" w:color="auto"/>
      </w:divBdr>
    </w:div>
    <w:div w:id="1125153115">
      <w:bodyDiv w:val="1"/>
      <w:marLeft w:val="0"/>
      <w:marRight w:val="0"/>
      <w:marTop w:val="0"/>
      <w:marBottom w:val="0"/>
      <w:divBdr>
        <w:top w:val="none" w:sz="0" w:space="0" w:color="auto"/>
        <w:left w:val="none" w:sz="0" w:space="0" w:color="auto"/>
        <w:bottom w:val="none" w:sz="0" w:space="0" w:color="auto"/>
        <w:right w:val="none" w:sz="0" w:space="0" w:color="auto"/>
      </w:divBdr>
    </w:div>
    <w:div w:id="1259675945">
      <w:bodyDiv w:val="1"/>
      <w:marLeft w:val="0"/>
      <w:marRight w:val="0"/>
      <w:marTop w:val="0"/>
      <w:marBottom w:val="0"/>
      <w:divBdr>
        <w:top w:val="none" w:sz="0" w:space="0" w:color="auto"/>
        <w:left w:val="none" w:sz="0" w:space="0" w:color="auto"/>
        <w:bottom w:val="none" w:sz="0" w:space="0" w:color="auto"/>
        <w:right w:val="none" w:sz="0" w:space="0" w:color="auto"/>
      </w:divBdr>
    </w:div>
    <w:div w:id="1443649173">
      <w:bodyDiv w:val="1"/>
      <w:marLeft w:val="0"/>
      <w:marRight w:val="0"/>
      <w:marTop w:val="0"/>
      <w:marBottom w:val="0"/>
      <w:divBdr>
        <w:top w:val="none" w:sz="0" w:space="0" w:color="auto"/>
        <w:left w:val="none" w:sz="0" w:space="0" w:color="auto"/>
        <w:bottom w:val="none" w:sz="0" w:space="0" w:color="auto"/>
        <w:right w:val="none" w:sz="0" w:space="0" w:color="auto"/>
      </w:divBdr>
    </w:div>
    <w:div w:id="1599024480">
      <w:bodyDiv w:val="1"/>
      <w:marLeft w:val="0"/>
      <w:marRight w:val="0"/>
      <w:marTop w:val="0"/>
      <w:marBottom w:val="0"/>
      <w:divBdr>
        <w:top w:val="none" w:sz="0" w:space="0" w:color="auto"/>
        <w:left w:val="none" w:sz="0" w:space="0" w:color="auto"/>
        <w:bottom w:val="none" w:sz="0" w:space="0" w:color="auto"/>
        <w:right w:val="none" w:sz="0" w:space="0" w:color="auto"/>
      </w:divBdr>
    </w:div>
    <w:div w:id="1995406257">
      <w:bodyDiv w:val="1"/>
      <w:marLeft w:val="0"/>
      <w:marRight w:val="0"/>
      <w:marTop w:val="0"/>
      <w:marBottom w:val="0"/>
      <w:divBdr>
        <w:top w:val="none" w:sz="0" w:space="0" w:color="auto"/>
        <w:left w:val="none" w:sz="0" w:space="0" w:color="auto"/>
        <w:bottom w:val="none" w:sz="0" w:space="0" w:color="auto"/>
        <w:right w:val="none" w:sz="0" w:space="0" w:color="auto"/>
      </w:divBdr>
    </w:div>
    <w:div w:id="2020816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orange-boo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academy-trust-financial-management-good-practice-guides"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264c28-cd56-494e-9776-b0be3519aefd">
      <Terms xmlns="http://schemas.microsoft.com/office/infopath/2007/PartnerControls"/>
    </lcf76f155ced4ddcb4097134ff3c332f>
    <TaxCatchAll xmlns="e2b20d15-d49a-42e4-991d-08c5818b9b9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94497E4A8A6943A4C509AA65DC684E" ma:contentTypeVersion="13" ma:contentTypeDescription="Create a new document." ma:contentTypeScope="" ma:versionID="1004ddac4ba2857e2da0a3e1c903fe9f">
  <xsd:schema xmlns:xsd="http://www.w3.org/2001/XMLSchema" xmlns:xs="http://www.w3.org/2001/XMLSchema" xmlns:p="http://schemas.microsoft.com/office/2006/metadata/properties" xmlns:ns2="69264c28-cd56-494e-9776-b0be3519aefd" xmlns:ns3="e2b20d15-d49a-42e4-991d-08c5818b9b91" targetNamespace="http://schemas.microsoft.com/office/2006/metadata/properties" ma:root="true" ma:fieldsID="aa24f9fec0abd68316b36ed4d05d42a9" ns2:_="" ns3:_="">
    <xsd:import namespace="69264c28-cd56-494e-9776-b0be3519aefd"/>
    <xsd:import namespace="e2b20d15-d49a-42e4-991d-08c5818b9b9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264c28-cd56-494e-9776-b0be3519ae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1f0362b-4d63-46cd-a974-7de53dad2be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b20d15-d49a-42e4-991d-08c5818b9b9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20b92ee-1627-43e5-8aac-5411ad7ad4f7}" ma:internalName="TaxCatchAll" ma:showField="CatchAllData" ma:web="e2b20d15-d49a-42e4-991d-08c5818b9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95F810-D93B-4331-A3C3-2B30032BEE9C}">
  <ds:schemaRefs>
    <ds:schemaRef ds:uri="http://schemas.openxmlformats.org/officeDocument/2006/bibliography"/>
  </ds:schemaRefs>
</ds:datastoreItem>
</file>

<file path=customXml/itemProps2.xml><?xml version="1.0" encoding="utf-8"?>
<ds:datastoreItem xmlns:ds="http://schemas.openxmlformats.org/officeDocument/2006/customXml" ds:itemID="{AB2483B3-5868-4167-987B-2C0C0D9501F2}">
  <ds:schemaRefs>
    <ds:schemaRef ds:uri="http://schemas.microsoft.com/office/2006/metadata/properties"/>
    <ds:schemaRef ds:uri="http://schemas.microsoft.com/office/infopath/2007/PartnerControls"/>
    <ds:schemaRef ds:uri="8b7df80d-3721-4c81-aa72-8ae93506e48f"/>
    <ds:schemaRef ds:uri="7f256714-6c6e-4cf5-95ff-ab9c3dc68496"/>
  </ds:schemaRefs>
</ds:datastoreItem>
</file>

<file path=customXml/itemProps3.xml><?xml version="1.0" encoding="utf-8"?>
<ds:datastoreItem xmlns:ds="http://schemas.openxmlformats.org/officeDocument/2006/customXml" ds:itemID="{E7937A65-73AD-4C98-8013-CCAC5E2BF7E6}">
  <ds:schemaRefs>
    <ds:schemaRef ds:uri="http://schemas.microsoft.com/sharepoint/v3/contenttype/forms"/>
  </ds:schemaRefs>
</ds:datastoreItem>
</file>

<file path=customXml/itemProps4.xml><?xml version="1.0" encoding="utf-8"?>
<ds:datastoreItem xmlns:ds="http://schemas.openxmlformats.org/officeDocument/2006/customXml" ds:itemID="{2D923460-A540-4866-8BFD-4A1F3F15D6E8}"/>
</file>

<file path=docProps/app.xml><?xml version="1.0" encoding="utf-8"?>
<Properties xmlns="http://schemas.openxmlformats.org/officeDocument/2006/extended-properties" xmlns:vt="http://schemas.openxmlformats.org/officeDocument/2006/docPropsVTypes">
  <Template>Normal</Template>
  <TotalTime>8</TotalTime>
  <Pages>7</Pages>
  <Words>2143</Words>
  <Characters>12220</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Melissa Hall</dc:creator>
  <cp:lastModifiedBy>Jo Ashcroft</cp:lastModifiedBy>
  <cp:revision>10</cp:revision>
  <cp:lastPrinted>2016-05-26T11:20:00Z</cp:lastPrinted>
  <dcterms:created xsi:type="dcterms:W3CDTF">2026-06-09T21:46:00Z</dcterms:created>
  <dcterms:modified xsi:type="dcterms:W3CDTF">2026-09-02T15:32:00Z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0x0101009B94497E4A8A6943A4C509AA65DC684E</vt:lpwstr>
  </property>
  <property fmtid="{D5CDD505-2E9C-101B-9397-08002B2CF9AE}" pid="3" name="MediaServiceImageTags">
    <vt:lpwstr/>
  </property>
</Properties>
</file>